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4CEF" w:rsidRPr="006B4019" w:rsidRDefault="00E73E27">
      <w:pPr>
        <w:autoSpaceDE w:val="0"/>
        <w:autoSpaceDN w:val="0"/>
        <w:adjustRightInd w:val="0"/>
        <w:spacing w:line="360" w:lineRule="auto"/>
        <w:jc w:val="center"/>
        <w:rPr>
          <w:rFonts w:ascii="Calibri" w:hAnsi="Calibri"/>
          <w:b/>
          <w:sz w:val="22"/>
          <w:szCs w:val="22"/>
        </w:rPr>
      </w:pPr>
      <w:r w:rsidRPr="006B4019">
        <w:rPr>
          <w:rFonts w:ascii="Calibri" w:hAnsi="Calibri"/>
          <w:b/>
          <w:sz w:val="22"/>
          <w:szCs w:val="22"/>
        </w:rPr>
        <w:t>INFORMACJE O ZAWARTOŚCI WNIOSKU</w:t>
      </w:r>
      <w:r w:rsidR="003D4CEF" w:rsidRPr="006B4019">
        <w:rPr>
          <w:rFonts w:ascii="Calibri" w:hAnsi="Calibri"/>
          <w:b/>
          <w:sz w:val="22"/>
          <w:szCs w:val="22"/>
        </w:rPr>
        <w:t xml:space="preserve"> </w:t>
      </w:r>
    </w:p>
    <w:p w:rsidR="00A53058" w:rsidRPr="006B4019" w:rsidRDefault="00A53058" w:rsidP="00A53058">
      <w:pPr>
        <w:jc w:val="both"/>
        <w:rPr>
          <w:rFonts w:asciiTheme="minorHAnsi" w:hAnsiTheme="minorHAnsi" w:cstheme="minorHAnsi"/>
          <w:sz w:val="22"/>
          <w:szCs w:val="22"/>
        </w:rPr>
      </w:pPr>
    </w:p>
    <w:p w:rsidR="00A53058" w:rsidRPr="006B4019" w:rsidRDefault="00A53058" w:rsidP="00A53058">
      <w:pPr>
        <w:jc w:val="both"/>
        <w:rPr>
          <w:rFonts w:asciiTheme="minorHAnsi" w:hAnsiTheme="minorHAnsi" w:cstheme="minorHAnsi"/>
          <w:sz w:val="22"/>
          <w:szCs w:val="22"/>
        </w:rPr>
      </w:pPr>
      <w:r w:rsidRPr="006B4019">
        <w:rPr>
          <w:rFonts w:asciiTheme="minorHAnsi" w:hAnsiTheme="minorHAnsi" w:cstheme="minorHAnsi"/>
          <w:sz w:val="22"/>
          <w:szCs w:val="22"/>
        </w:rPr>
        <w:t xml:space="preserve">Zezwolenie na </w:t>
      </w:r>
      <w:r w:rsidRPr="006B4019">
        <w:rPr>
          <w:rFonts w:asciiTheme="minorHAnsi" w:hAnsiTheme="minorHAnsi" w:cstheme="minorHAnsi"/>
          <w:b/>
          <w:sz w:val="22"/>
          <w:szCs w:val="22"/>
        </w:rPr>
        <w:t xml:space="preserve">zbieranie </w:t>
      </w:r>
      <w:r w:rsidRPr="006B4019">
        <w:rPr>
          <w:rFonts w:asciiTheme="minorHAnsi" w:hAnsiTheme="minorHAnsi" w:cstheme="minorHAnsi"/>
          <w:sz w:val="22"/>
          <w:szCs w:val="22"/>
        </w:rPr>
        <w:t>odpadów wydaje się na wniosek posiadacza odpadów, który powinien zawierać:</w:t>
      </w:r>
    </w:p>
    <w:p w:rsidR="001B4E2D" w:rsidRPr="006B4019" w:rsidRDefault="001B4E2D" w:rsidP="00A53058">
      <w:pPr>
        <w:jc w:val="both"/>
        <w:rPr>
          <w:rFonts w:asciiTheme="minorHAnsi" w:hAnsiTheme="minorHAnsi" w:cstheme="minorHAnsi"/>
          <w:sz w:val="22"/>
          <w:szCs w:val="22"/>
        </w:rPr>
      </w:pPr>
    </w:p>
    <w:p w:rsidR="00A53058" w:rsidRPr="006B4019" w:rsidRDefault="00A53058" w:rsidP="00A53058">
      <w:pPr>
        <w:numPr>
          <w:ilvl w:val="0"/>
          <w:numId w:val="13"/>
        </w:numPr>
        <w:spacing w:after="160" w:line="259" w:lineRule="auto"/>
        <w:jc w:val="both"/>
        <w:rPr>
          <w:rFonts w:asciiTheme="minorHAnsi" w:hAnsiTheme="minorHAnsi" w:cstheme="minorHAnsi"/>
          <w:sz w:val="22"/>
          <w:szCs w:val="22"/>
        </w:rPr>
      </w:pPr>
      <w:r w:rsidRPr="006B4019">
        <w:rPr>
          <w:rFonts w:asciiTheme="minorHAnsi" w:hAnsiTheme="minorHAnsi" w:cstheme="minorHAnsi"/>
          <w:sz w:val="22"/>
          <w:szCs w:val="22"/>
        </w:rPr>
        <w:t xml:space="preserve"> numer identyfikacji podatkowej (NIP) posiadacza odpadów;</w:t>
      </w:r>
    </w:p>
    <w:p w:rsidR="00A53058" w:rsidRPr="006B4019" w:rsidRDefault="00A53058" w:rsidP="006220BB">
      <w:pPr>
        <w:numPr>
          <w:ilvl w:val="0"/>
          <w:numId w:val="13"/>
        </w:numPr>
        <w:spacing w:after="160" w:line="259" w:lineRule="auto"/>
        <w:ind w:left="426" w:hanging="267"/>
        <w:jc w:val="both"/>
        <w:rPr>
          <w:rFonts w:asciiTheme="minorHAnsi" w:hAnsiTheme="minorHAnsi" w:cstheme="minorHAnsi"/>
          <w:sz w:val="22"/>
          <w:szCs w:val="22"/>
        </w:rPr>
      </w:pPr>
      <w:r w:rsidRPr="006B4019">
        <w:rPr>
          <w:rFonts w:asciiTheme="minorHAnsi" w:hAnsiTheme="minorHAnsi" w:cstheme="minorHAnsi"/>
          <w:sz w:val="22"/>
          <w:szCs w:val="22"/>
        </w:rPr>
        <w:t xml:space="preserve"> wyszczególnienie rodzajów odpadów przewidzianych do zbierania </w:t>
      </w:r>
      <w:r w:rsidRPr="006B4019">
        <w:rPr>
          <w:rFonts w:asciiTheme="minorHAnsi" w:hAnsiTheme="minorHAnsi" w:cstheme="minorHAnsi"/>
          <w:i/>
          <w:sz w:val="22"/>
          <w:szCs w:val="22"/>
        </w:rPr>
        <w:t xml:space="preserve">(odpadom należy także nadać kod zgodnie </w:t>
      </w:r>
      <w:r w:rsidR="006220BB" w:rsidRPr="006B4019">
        <w:rPr>
          <w:rFonts w:asciiTheme="minorHAnsi" w:hAnsiTheme="minorHAnsi" w:cstheme="minorHAnsi"/>
          <w:i/>
          <w:sz w:val="22"/>
          <w:szCs w:val="22"/>
        </w:rPr>
        <w:br/>
      </w:r>
      <w:r w:rsidRPr="006B4019">
        <w:rPr>
          <w:rFonts w:asciiTheme="minorHAnsi" w:hAnsiTheme="minorHAnsi" w:cstheme="minorHAnsi"/>
          <w:i/>
          <w:sz w:val="22"/>
          <w:szCs w:val="22"/>
        </w:rPr>
        <w:t xml:space="preserve">z katalogiem odpadów); </w:t>
      </w:r>
      <w:r w:rsidRPr="006B4019">
        <w:rPr>
          <w:rFonts w:asciiTheme="minorHAnsi" w:hAnsiTheme="minorHAnsi" w:cstheme="minorHAnsi"/>
          <w:sz w:val="22"/>
          <w:szCs w:val="22"/>
        </w:rPr>
        <w:t>w przypadku gdy określenie rodzajów odpadów jest niewystarczające do ustalenia zagrożeń, jakie te odpady mogą powodować dla życia lub zdrowia ludzi oraz dla środowiska, właściwy organ może wezwać wnioskodawcę do podania podstawowego składu chemicznego i właściwości odpadów;</w:t>
      </w:r>
    </w:p>
    <w:p w:rsidR="00A53058" w:rsidRPr="006B4019" w:rsidRDefault="00A53058" w:rsidP="00A53058">
      <w:pPr>
        <w:numPr>
          <w:ilvl w:val="0"/>
          <w:numId w:val="13"/>
        </w:numPr>
        <w:spacing w:after="160" w:line="259" w:lineRule="auto"/>
        <w:jc w:val="both"/>
        <w:rPr>
          <w:rFonts w:asciiTheme="minorHAnsi" w:hAnsiTheme="minorHAnsi" w:cstheme="minorHAnsi"/>
          <w:sz w:val="22"/>
          <w:szCs w:val="22"/>
        </w:rPr>
      </w:pPr>
      <w:r w:rsidRPr="006B4019">
        <w:rPr>
          <w:rFonts w:asciiTheme="minorHAnsi" w:hAnsiTheme="minorHAnsi" w:cstheme="minorHAnsi"/>
          <w:sz w:val="22"/>
          <w:szCs w:val="22"/>
        </w:rPr>
        <w:t xml:space="preserve"> oznaczenie miejsca zbierania odpadów </w:t>
      </w:r>
      <w:r w:rsidRPr="006B4019">
        <w:rPr>
          <w:rFonts w:asciiTheme="minorHAnsi" w:hAnsiTheme="minorHAnsi" w:cstheme="minorHAnsi"/>
          <w:i/>
          <w:sz w:val="22"/>
          <w:szCs w:val="22"/>
        </w:rPr>
        <w:t>(należy wskazać adres zakładu – obiektu, nr ewidencyjny działki)</w:t>
      </w:r>
      <w:r w:rsidRPr="006B4019">
        <w:rPr>
          <w:rFonts w:asciiTheme="minorHAnsi" w:hAnsiTheme="minorHAnsi" w:cstheme="minorHAnsi"/>
          <w:sz w:val="22"/>
          <w:szCs w:val="22"/>
        </w:rPr>
        <w:t xml:space="preserve">; </w:t>
      </w:r>
    </w:p>
    <w:p w:rsidR="00A53058" w:rsidRPr="006B4019" w:rsidRDefault="00A53058" w:rsidP="00A53058">
      <w:pPr>
        <w:numPr>
          <w:ilvl w:val="0"/>
          <w:numId w:val="13"/>
        </w:numPr>
        <w:spacing w:after="160" w:line="259" w:lineRule="auto"/>
        <w:jc w:val="both"/>
        <w:rPr>
          <w:rFonts w:asciiTheme="minorHAnsi" w:hAnsiTheme="minorHAnsi" w:cstheme="minorHAnsi"/>
          <w:i/>
          <w:sz w:val="22"/>
          <w:szCs w:val="22"/>
        </w:rPr>
      </w:pPr>
      <w:r w:rsidRPr="006B4019">
        <w:rPr>
          <w:rFonts w:asciiTheme="minorHAnsi" w:hAnsiTheme="minorHAnsi" w:cstheme="minorHAnsi"/>
          <w:sz w:val="22"/>
          <w:szCs w:val="22"/>
        </w:rPr>
        <w:t xml:space="preserve"> wskazanie: </w:t>
      </w:r>
    </w:p>
    <w:p w:rsidR="00A53058" w:rsidRPr="006B4019" w:rsidRDefault="00A53058" w:rsidP="006220BB">
      <w:pPr>
        <w:pStyle w:val="Akapitzlist"/>
        <w:numPr>
          <w:ilvl w:val="1"/>
          <w:numId w:val="12"/>
        </w:numPr>
        <w:ind w:left="851" w:hanging="425"/>
        <w:jc w:val="both"/>
        <w:rPr>
          <w:rFonts w:asciiTheme="minorHAnsi" w:hAnsiTheme="minorHAnsi" w:cstheme="minorHAnsi"/>
        </w:rPr>
      </w:pPr>
      <w:r w:rsidRPr="006B4019">
        <w:rPr>
          <w:rFonts w:asciiTheme="minorHAnsi" w:hAnsiTheme="minorHAnsi" w:cstheme="minorHAnsi"/>
        </w:rPr>
        <w:t>miejsca i sposobu magazynowania oraz rodzaju magazynowanych odpadów,</w:t>
      </w:r>
    </w:p>
    <w:p w:rsidR="00A53058" w:rsidRPr="006B4019" w:rsidRDefault="00A53058" w:rsidP="006220BB">
      <w:pPr>
        <w:pStyle w:val="Akapitzlist"/>
        <w:numPr>
          <w:ilvl w:val="1"/>
          <w:numId w:val="12"/>
        </w:numPr>
        <w:ind w:left="851" w:hanging="425"/>
        <w:jc w:val="both"/>
        <w:rPr>
          <w:rFonts w:asciiTheme="minorHAnsi" w:hAnsiTheme="minorHAnsi" w:cstheme="minorHAnsi"/>
        </w:rPr>
      </w:pPr>
      <w:r w:rsidRPr="006B4019">
        <w:rPr>
          <w:rFonts w:asciiTheme="minorHAnsi" w:hAnsiTheme="minorHAnsi" w:cstheme="minorHAnsi"/>
        </w:rPr>
        <w:t xml:space="preserve">maksymalnej masy poszczególnych rodzajów odpadów i maksymalnej łącznej masy wszystkich rodzajów odpadów, które mogą być magazynowane w tym samym czasie oraz które mogą być magazynowane </w:t>
      </w:r>
      <w:r w:rsidR="0012049E" w:rsidRPr="006B4019">
        <w:rPr>
          <w:rFonts w:asciiTheme="minorHAnsi" w:hAnsiTheme="minorHAnsi" w:cstheme="minorHAnsi"/>
        </w:rPr>
        <w:br/>
      </w:r>
      <w:r w:rsidRPr="006B4019">
        <w:rPr>
          <w:rFonts w:asciiTheme="minorHAnsi" w:hAnsiTheme="minorHAnsi" w:cstheme="minorHAnsi"/>
        </w:rPr>
        <w:t>w okresie roku,</w:t>
      </w:r>
    </w:p>
    <w:p w:rsidR="00A53058" w:rsidRPr="006B4019" w:rsidRDefault="00A53058" w:rsidP="006220BB">
      <w:pPr>
        <w:pStyle w:val="Akapitzlist"/>
        <w:numPr>
          <w:ilvl w:val="1"/>
          <w:numId w:val="12"/>
        </w:numPr>
        <w:ind w:left="851" w:hanging="425"/>
        <w:jc w:val="both"/>
        <w:rPr>
          <w:rFonts w:asciiTheme="minorHAnsi" w:hAnsiTheme="minorHAnsi" w:cstheme="minorHAnsi"/>
        </w:rPr>
      </w:pPr>
      <w:r w:rsidRPr="006B4019">
        <w:rPr>
          <w:rFonts w:asciiTheme="minorHAnsi" w:hAnsiTheme="minorHAnsi" w:cstheme="minorHAnsi"/>
        </w:rPr>
        <w:t xml:space="preserve">największej masy odpadów, które mogłyby być magazynowane w tym samym czasie w instalacji, obiekcie budowlanym lub jego części lub innym miejscu magazynowania odpadów, wynikającej z wymiarów instalacji obiektu budowlanego lub jego części lub innego miejsca magazynowania odpadów, </w:t>
      </w:r>
    </w:p>
    <w:p w:rsidR="00A53058" w:rsidRPr="006B4019" w:rsidRDefault="00A53058" w:rsidP="006220BB">
      <w:pPr>
        <w:pStyle w:val="Akapitzlist"/>
        <w:numPr>
          <w:ilvl w:val="1"/>
          <w:numId w:val="12"/>
        </w:numPr>
        <w:ind w:left="851" w:hanging="425"/>
        <w:jc w:val="both"/>
        <w:rPr>
          <w:rFonts w:asciiTheme="minorHAnsi" w:hAnsiTheme="minorHAnsi" w:cstheme="minorHAnsi"/>
        </w:rPr>
      </w:pPr>
      <w:r w:rsidRPr="006B4019">
        <w:rPr>
          <w:rFonts w:asciiTheme="minorHAnsi" w:hAnsiTheme="minorHAnsi" w:cstheme="minorHAnsi"/>
        </w:rPr>
        <w:t xml:space="preserve">całkowitej pojemności (wyrażonej w Mg) instalacji, obiektu budowlanego lub jego części lub innego miejsca magazynowania odpadów. </w:t>
      </w:r>
    </w:p>
    <w:p w:rsidR="00A53058" w:rsidRPr="006B4019" w:rsidRDefault="00A53058" w:rsidP="00A53058">
      <w:pPr>
        <w:pStyle w:val="Akapitzlist"/>
        <w:ind w:left="1440"/>
        <w:jc w:val="both"/>
        <w:rPr>
          <w:rFonts w:asciiTheme="minorHAnsi" w:hAnsiTheme="minorHAnsi" w:cstheme="minorHAnsi"/>
        </w:rPr>
      </w:pPr>
    </w:p>
    <w:p w:rsidR="00A53058" w:rsidRPr="006B4019" w:rsidRDefault="00A53058" w:rsidP="00A53058">
      <w:pPr>
        <w:pStyle w:val="Akapitzlist"/>
        <w:ind w:left="426" w:hanging="1440"/>
        <w:jc w:val="both"/>
        <w:rPr>
          <w:rFonts w:asciiTheme="minorHAnsi" w:hAnsiTheme="minorHAnsi" w:cstheme="minorHAnsi"/>
        </w:rPr>
      </w:pPr>
      <w:r w:rsidRPr="006B4019">
        <w:rPr>
          <w:rFonts w:asciiTheme="minorHAnsi" w:hAnsiTheme="minorHAnsi" w:cstheme="minorHAnsi"/>
          <w:i/>
        </w:rPr>
        <w:t xml:space="preserve">                             Magazynowanie odpadów odbywać się powinno zgodnie z wymaganiami w zakresie ochrony środowiska oraz bezpieczeństwa życia i zdrowia ludzi, w szczególności w sposób uwzględniający właściwości chemiczne </w:t>
      </w:r>
      <w:r w:rsidR="006220BB" w:rsidRPr="006B4019">
        <w:rPr>
          <w:rFonts w:asciiTheme="minorHAnsi" w:hAnsiTheme="minorHAnsi" w:cstheme="minorHAnsi"/>
          <w:i/>
        </w:rPr>
        <w:br/>
      </w:r>
      <w:r w:rsidRPr="006B4019">
        <w:rPr>
          <w:rFonts w:asciiTheme="minorHAnsi" w:hAnsiTheme="minorHAnsi" w:cstheme="minorHAnsi"/>
          <w:i/>
        </w:rPr>
        <w:t>i fizyczne odpadów, w tym stan skupienia, oraz zagrożenia, które mogą powodować te odpady, w tym zgodnie z wymaganiami określonymi w przepisach szczególnych o postępowaniu z odpadami)</w:t>
      </w:r>
      <w:r w:rsidR="00F51FD6">
        <w:rPr>
          <w:rFonts w:asciiTheme="minorHAnsi" w:hAnsiTheme="minorHAnsi" w:cstheme="minorHAnsi"/>
          <w:i/>
        </w:rPr>
        <w:t xml:space="preserve"> zgodnie z </w:t>
      </w:r>
      <w:r w:rsidR="00F51FD6" w:rsidRPr="00F51FD6">
        <w:rPr>
          <w:rFonts w:asciiTheme="minorHAnsi" w:hAnsiTheme="minorHAnsi" w:cstheme="minorHAnsi"/>
          <w:i/>
        </w:rPr>
        <w:t>Rozporządzenie</w:t>
      </w:r>
      <w:r w:rsidR="00F51FD6">
        <w:rPr>
          <w:rFonts w:asciiTheme="minorHAnsi" w:hAnsiTheme="minorHAnsi" w:cstheme="minorHAnsi"/>
          <w:i/>
        </w:rPr>
        <w:t>m</w:t>
      </w:r>
      <w:r w:rsidR="00F51FD6" w:rsidRPr="00F51FD6">
        <w:rPr>
          <w:rFonts w:asciiTheme="minorHAnsi" w:hAnsiTheme="minorHAnsi" w:cstheme="minorHAnsi"/>
          <w:i/>
        </w:rPr>
        <w:t xml:space="preserve"> Ministra Klimatu z dnia 11 września 2020 r. w sprawie szczegółowych wymagań dla magazynowania odpadów (Dz. U. poz. 1742).</w:t>
      </w:r>
      <w:r w:rsidR="00F51FD6">
        <w:rPr>
          <w:rFonts w:asciiTheme="minorHAnsi" w:hAnsiTheme="minorHAnsi" w:cstheme="minorHAnsi"/>
          <w:i/>
        </w:rPr>
        <w:t xml:space="preserve"> </w:t>
      </w:r>
      <w:r w:rsidRPr="006B4019">
        <w:rPr>
          <w:rFonts w:asciiTheme="minorHAnsi" w:hAnsiTheme="minorHAnsi" w:cstheme="minorHAnsi"/>
        </w:rPr>
        <w:t>;</w:t>
      </w:r>
    </w:p>
    <w:p w:rsidR="00A53058" w:rsidRPr="006B4019" w:rsidRDefault="00A53058" w:rsidP="00A53058">
      <w:pPr>
        <w:numPr>
          <w:ilvl w:val="0"/>
          <w:numId w:val="13"/>
        </w:numPr>
        <w:spacing w:after="160" w:line="259" w:lineRule="auto"/>
        <w:jc w:val="both"/>
        <w:rPr>
          <w:rFonts w:asciiTheme="minorHAnsi" w:hAnsiTheme="minorHAnsi" w:cstheme="minorHAnsi"/>
          <w:sz w:val="22"/>
          <w:szCs w:val="22"/>
        </w:rPr>
      </w:pPr>
      <w:r w:rsidRPr="006B4019">
        <w:rPr>
          <w:rFonts w:asciiTheme="minorHAnsi" w:hAnsiTheme="minorHAnsi" w:cstheme="minorHAnsi"/>
          <w:sz w:val="22"/>
          <w:szCs w:val="22"/>
        </w:rPr>
        <w:t xml:space="preserve"> szczegółowy opis stosowanej metody lub metod zbierania odpadów;</w:t>
      </w:r>
    </w:p>
    <w:p w:rsidR="00A53058" w:rsidRPr="006B4019" w:rsidRDefault="00A53058" w:rsidP="00A53058">
      <w:pPr>
        <w:numPr>
          <w:ilvl w:val="0"/>
          <w:numId w:val="13"/>
        </w:numPr>
        <w:spacing w:after="160" w:line="259" w:lineRule="auto"/>
        <w:ind w:left="426" w:hanging="284"/>
        <w:jc w:val="both"/>
        <w:rPr>
          <w:rFonts w:asciiTheme="minorHAnsi" w:hAnsiTheme="minorHAnsi" w:cstheme="minorHAnsi"/>
          <w:i/>
          <w:sz w:val="22"/>
          <w:szCs w:val="22"/>
        </w:rPr>
      </w:pPr>
      <w:r w:rsidRPr="006B4019">
        <w:rPr>
          <w:rFonts w:asciiTheme="minorHAnsi" w:hAnsiTheme="minorHAnsi" w:cstheme="minorHAnsi"/>
          <w:sz w:val="22"/>
          <w:szCs w:val="22"/>
        </w:rPr>
        <w:t xml:space="preserve"> przedstawienie możliwości technicznych i organizacyjnych pozwalających należycie wykonywać działalność </w:t>
      </w:r>
      <w:r w:rsidR="006220BB" w:rsidRPr="006B4019">
        <w:rPr>
          <w:rFonts w:asciiTheme="minorHAnsi" w:hAnsiTheme="minorHAnsi" w:cstheme="minorHAnsi"/>
          <w:sz w:val="22"/>
          <w:szCs w:val="22"/>
        </w:rPr>
        <w:br/>
      </w:r>
      <w:r w:rsidRPr="006B4019">
        <w:rPr>
          <w:rFonts w:asciiTheme="minorHAnsi" w:hAnsiTheme="minorHAnsi" w:cstheme="minorHAnsi"/>
          <w:sz w:val="22"/>
          <w:szCs w:val="22"/>
        </w:rPr>
        <w:t>w zakresie zbierania odpadów, ze szczególnym uwzględnieniem kwalifikacji zawodowych lub przeszkolenia pracowników oraz liczby i jakości posiadanych instalacji i urządzeń odpowiadających wymaganiom ochrony środowiska  (</w:t>
      </w:r>
      <w:r w:rsidRPr="006B4019">
        <w:rPr>
          <w:rFonts w:asciiTheme="minorHAnsi" w:hAnsiTheme="minorHAnsi" w:cstheme="minorHAnsi"/>
          <w:i/>
          <w:sz w:val="22"/>
          <w:szCs w:val="22"/>
        </w:rPr>
        <w:t>m.in.:</w:t>
      </w:r>
    </w:p>
    <w:p w:rsidR="00A53058" w:rsidRPr="006B4019" w:rsidRDefault="00A53058" w:rsidP="006220BB">
      <w:pPr>
        <w:numPr>
          <w:ilvl w:val="0"/>
          <w:numId w:val="14"/>
        </w:numPr>
        <w:tabs>
          <w:tab w:val="clear" w:pos="360"/>
          <w:tab w:val="num" w:pos="851"/>
        </w:tabs>
        <w:spacing w:after="160" w:line="259" w:lineRule="auto"/>
        <w:ind w:left="851" w:hanging="425"/>
        <w:jc w:val="both"/>
        <w:rPr>
          <w:rFonts w:asciiTheme="minorHAnsi" w:hAnsiTheme="minorHAnsi" w:cstheme="minorHAnsi"/>
          <w:i/>
          <w:sz w:val="22"/>
          <w:szCs w:val="22"/>
        </w:rPr>
      </w:pPr>
      <w:r w:rsidRPr="006B4019">
        <w:rPr>
          <w:rFonts w:asciiTheme="minorHAnsi" w:hAnsiTheme="minorHAnsi" w:cstheme="minorHAnsi"/>
          <w:i/>
          <w:sz w:val="22"/>
          <w:szCs w:val="22"/>
        </w:rPr>
        <w:t xml:space="preserve">informację o tytule prawnym wnioskodawcy do terenu, na którym magazynuje, zbiera odpady,  </w:t>
      </w:r>
    </w:p>
    <w:p w:rsidR="00A53058" w:rsidRPr="006B4019" w:rsidRDefault="00A53058" w:rsidP="006220BB">
      <w:pPr>
        <w:numPr>
          <w:ilvl w:val="0"/>
          <w:numId w:val="14"/>
        </w:numPr>
        <w:tabs>
          <w:tab w:val="clear" w:pos="360"/>
          <w:tab w:val="num" w:pos="851"/>
        </w:tabs>
        <w:spacing w:after="160" w:line="259" w:lineRule="auto"/>
        <w:ind w:left="851" w:hanging="425"/>
        <w:jc w:val="both"/>
        <w:rPr>
          <w:rFonts w:asciiTheme="minorHAnsi" w:hAnsiTheme="minorHAnsi" w:cstheme="minorHAnsi"/>
          <w:i/>
          <w:sz w:val="22"/>
          <w:szCs w:val="22"/>
        </w:rPr>
      </w:pPr>
      <w:r w:rsidRPr="006B4019">
        <w:rPr>
          <w:rFonts w:asciiTheme="minorHAnsi" w:hAnsiTheme="minorHAnsi" w:cstheme="minorHAnsi"/>
          <w:i/>
          <w:sz w:val="22"/>
          <w:szCs w:val="22"/>
        </w:rPr>
        <w:t>informację o dokumentach potwierdzających, że zbieranie odpadów zlokalizowano zgodnie z przepisami o planowaniu i zagospodarowaniu przestrzennym (informacja o zgodności z obowiązującym miejscowym planem zagospodarowania przestrzennego, a w przypadku braku planu miejscowego – przedstawić decyzję o warunkach zabudowy);</w:t>
      </w:r>
    </w:p>
    <w:p w:rsidR="00A53058" w:rsidRPr="006B4019" w:rsidRDefault="00A53058" w:rsidP="006220BB">
      <w:pPr>
        <w:numPr>
          <w:ilvl w:val="0"/>
          <w:numId w:val="14"/>
        </w:numPr>
        <w:tabs>
          <w:tab w:val="clear" w:pos="360"/>
          <w:tab w:val="num" w:pos="851"/>
        </w:tabs>
        <w:spacing w:after="160" w:line="259" w:lineRule="auto"/>
        <w:ind w:left="851" w:hanging="425"/>
        <w:jc w:val="both"/>
        <w:rPr>
          <w:rFonts w:asciiTheme="minorHAnsi" w:hAnsiTheme="minorHAnsi" w:cstheme="minorHAnsi"/>
          <w:i/>
          <w:sz w:val="22"/>
          <w:szCs w:val="22"/>
        </w:rPr>
      </w:pPr>
      <w:r w:rsidRPr="006B4019">
        <w:rPr>
          <w:rFonts w:asciiTheme="minorHAnsi" w:hAnsiTheme="minorHAnsi" w:cstheme="minorHAnsi"/>
          <w:i/>
          <w:sz w:val="22"/>
          <w:szCs w:val="22"/>
        </w:rPr>
        <w:t>informację o dokumentach określających funkcję obiektu budowlanego, potwierdzających możliwość prowadzenia w tym obiekcie zbierania odpadów tj. informacja o pozwoleniu na użytkowanie obiektu lub informacja o przyjętym zgłoszeniu zmiany sposobu użytkowania obiektu budowlanego)</w:t>
      </w:r>
      <w:r w:rsidRPr="006B4019">
        <w:rPr>
          <w:rFonts w:asciiTheme="minorHAnsi" w:hAnsiTheme="minorHAnsi" w:cstheme="minorHAnsi"/>
          <w:sz w:val="22"/>
          <w:szCs w:val="22"/>
        </w:rPr>
        <w:t>;</w:t>
      </w:r>
    </w:p>
    <w:p w:rsidR="00A53058" w:rsidRPr="006B4019" w:rsidRDefault="00A53058" w:rsidP="00A53058">
      <w:pPr>
        <w:numPr>
          <w:ilvl w:val="0"/>
          <w:numId w:val="13"/>
        </w:numPr>
        <w:spacing w:after="160" w:line="259" w:lineRule="auto"/>
        <w:jc w:val="both"/>
        <w:rPr>
          <w:rFonts w:asciiTheme="minorHAnsi" w:hAnsiTheme="minorHAnsi" w:cstheme="minorHAnsi"/>
          <w:sz w:val="22"/>
          <w:szCs w:val="22"/>
        </w:rPr>
      </w:pPr>
      <w:r w:rsidRPr="006B4019">
        <w:rPr>
          <w:rFonts w:asciiTheme="minorHAnsi" w:hAnsiTheme="minorHAnsi" w:cstheme="minorHAnsi"/>
          <w:sz w:val="22"/>
          <w:szCs w:val="22"/>
        </w:rPr>
        <w:t xml:space="preserve">      oznaczenie przewidywanego okresu wykonywania działalności w zakresie zbierania odpadów;</w:t>
      </w:r>
    </w:p>
    <w:p w:rsidR="00A53058" w:rsidRPr="006B4019" w:rsidRDefault="00A53058" w:rsidP="00B572E8">
      <w:pPr>
        <w:numPr>
          <w:ilvl w:val="0"/>
          <w:numId w:val="13"/>
        </w:numPr>
        <w:spacing w:after="160" w:line="259" w:lineRule="auto"/>
        <w:ind w:left="709" w:hanging="539"/>
        <w:jc w:val="both"/>
        <w:rPr>
          <w:rFonts w:asciiTheme="minorHAnsi" w:hAnsiTheme="minorHAnsi" w:cstheme="minorHAnsi"/>
          <w:sz w:val="22"/>
          <w:szCs w:val="22"/>
        </w:rPr>
      </w:pPr>
      <w:r w:rsidRPr="006B4019">
        <w:rPr>
          <w:rFonts w:asciiTheme="minorHAnsi" w:hAnsiTheme="minorHAnsi" w:cstheme="minorHAnsi"/>
          <w:sz w:val="22"/>
          <w:szCs w:val="22"/>
        </w:rPr>
        <w:tab/>
        <w:t>opis czynności podejmowanych w ramach monitorowania i kontroli działalności objętej zezwoleniem;</w:t>
      </w:r>
    </w:p>
    <w:p w:rsidR="00A53058" w:rsidRPr="006B4019" w:rsidRDefault="00A53058" w:rsidP="00A53058">
      <w:pPr>
        <w:numPr>
          <w:ilvl w:val="0"/>
          <w:numId w:val="13"/>
        </w:numPr>
        <w:spacing w:after="160" w:line="259" w:lineRule="auto"/>
        <w:jc w:val="both"/>
        <w:rPr>
          <w:rFonts w:asciiTheme="minorHAnsi" w:hAnsiTheme="minorHAnsi" w:cstheme="minorHAnsi"/>
          <w:sz w:val="22"/>
          <w:szCs w:val="22"/>
        </w:rPr>
      </w:pPr>
      <w:r w:rsidRPr="006B4019">
        <w:rPr>
          <w:rFonts w:asciiTheme="minorHAnsi" w:hAnsiTheme="minorHAnsi" w:cstheme="minorHAnsi"/>
          <w:sz w:val="22"/>
          <w:szCs w:val="22"/>
        </w:rPr>
        <w:lastRenderedPageBreak/>
        <w:tab/>
        <w:t xml:space="preserve">opis czynności, które zostaną podjęte w przypadku zakończenia działalności objętej zezwoleniem </w:t>
      </w:r>
      <w:r w:rsidR="006220BB" w:rsidRPr="006B4019">
        <w:rPr>
          <w:rFonts w:asciiTheme="minorHAnsi" w:hAnsiTheme="minorHAnsi" w:cstheme="minorHAnsi"/>
          <w:sz w:val="22"/>
          <w:szCs w:val="22"/>
        </w:rPr>
        <w:br/>
      </w:r>
      <w:r w:rsidRPr="006B4019">
        <w:rPr>
          <w:rFonts w:asciiTheme="minorHAnsi" w:hAnsiTheme="minorHAnsi" w:cstheme="minorHAnsi"/>
          <w:sz w:val="22"/>
          <w:szCs w:val="22"/>
        </w:rPr>
        <w:t>i związanej z tym ochrony terenu, na którym działalność ta była prowadzona;</w:t>
      </w:r>
    </w:p>
    <w:p w:rsidR="00A53058" w:rsidRPr="006B4019" w:rsidRDefault="00A53058" w:rsidP="00A53058">
      <w:pPr>
        <w:numPr>
          <w:ilvl w:val="0"/>
          <w:numId w:val="13"/>
        </w:numPr>
        <w:spacing w:after="160" w:line="259" w:lineRule="auto"/>
        <w:jc w:val="both"/>
        <w:rPr>
          <w:rFonts w:asciiTheme="minorHAnsi" w:hAnsiTheme="minorHAnsi" w:cstheme="minorHAnsi"/>
          <w:sz w:val="22"/>
          <w:szCs w:val="22"/>
        </w:rPr>
      </w:pPr>
      <w:r w:rsidRPr="006B4019">
        <w:rPr>
          <w:rFonts w:asciiTheme="minorHAnsi" w:hAnsiTheme="minorHAnsi" w:cstheme="minorHAnsi"/>
          <w:sz w:val="22"/>
          <w:szCs w:val="22"/>
        </w:rPr>
        <w:t>proponowaną formę i wysokość zabezpieczenia ros</w:t>
      </w:r>
      <w:r w:rsidR="00FB5EB6" w:rsidRPr="006B4019">
        <w:rPr>
          <w:rFonts w:asciiTheme="minorHAnsi" w:hAnsiTheme="minorHAnsi" w:cstheme="minorHAnsi"/>
          <w:sz w:val="22"/>
          <w:szCs w:val="22"/>
        </w:rPr>
        <w:t>zczeń, o którym mowa w art. 48a</w:t>
      </w:r>
      <w:r w:rsidRPr="006B4019">
        <w:rPr>
          <w:rFonts w:asciiTheme="minorHAnsi" w:hAnsiTheme="minorHAnsi" w:cstheme="minorHAnsi"/>
          <w:sz w:val="22"/>
          <w:szCs w:val="22"/>
        </w:rPr>
        <w:t xml:space="preserve"> ustawy </w:t>
      </w:r>
      <w:r w:rsidR="00171266" w:rsidRPr="006B4019">
        <w:rPr>
          <w:rFonts w:asciiTheme="minorHAnsi" w:hAnsiTheme="minorHAnsi" w:cstheme="minorHAnsi"/>
          <w:sz w:val="22"/>
          <w:szCs w:val="22"/>
        </w:rPr>
        <w:br/>
      </w:r>
      <w:r w:rsidR="00FB5EB6" w:rsidRPr="006B4019">
        <w:rPr>
          <w:rFonts w:asciiTheme="minorHAnsi" w:hAnsiTheme="minorHAnsi" w:cstheme="minorHAnsi"/>
          <w:sz w:val="22"/>
          <w:szCs w:val="22"/>
        </w:rPr>
        <w:t xml:space="preserve">z 14 grudnia 2012 r. o odpadach, </w:t>
      </w:r>
      <w:r w:rsidR="00FB5EB6" w:rsidRPr="006B4019">
        <w:rPr>
          <w:rFonts w:ascii="Calibri" w:hAnsi="Calibri" w:cs="Calibri"/>
          <w:sz w:val="22"/>
          <w:szCs w:val="22"/>
        </w:rPr>
        <w:t>(</w:t>
      </w:r>
      <w:r w:rsidR="00FB5EB6" w:rsidRPr="006B4019">
        <w:rPr>
          <w:rFonts w:ascii="Calibri" w:hAnsi="Calibri" w:cs="Calibri"/>
          <w:i/>
          <w:sz w:val="22"/>
          <w:szCs w:val="22"/>
        </w:rPr>
        <w:t>zabezpieczenie roszczeń może mieć formę depozytu, gwarancji bankowej, gwarancji ubezpieczeniowej lub polisy ubezpieczeniowej</w:t>
      </w:r>
      <w:r w:rsidR="00FB5EB6" w:rsidRPr="006B4019">
        <w:rPr>
          <w:rFonts w:ascii="Calibri" w:hAnsi="Calibri" w:cs="Calibri"/>
          <w:sz w:val="22"/>
          <w:szCs w:val="22"/>
        </w:rPr>
        <w:t>);</w:t>
      </w:r>
    </w:p>
    <w:p w:rsidR="0012049E" w:rsidRPr="006B4019" w:rsidRDefault="0012049E" w:rsidP="00EC673D">
      <w:pPr>
        <w:pStyle w:val="Akapitzlist"/>
        <w:spacing w:line="276" w:lineRule="auto"/>
        <w:ind w:left="709"/>
        <w:jc w:val="both"/>
        <w:rPr>
          <w:rFonts w:asciiTheme="minorHAnsi" w:hAnsiTheme="minorHAnsi" w:cstheme="minorHAnsi"/>
        </w:rPr>
      </w:pPr>
      <w:r w:rsidRPr="006B4019">
        <w:rPr>
          <w:rFonts w:asciiTheme="minorHAnsi" w:hAnsiTheme="minorHAnsi" w:cstheme="minorHAnsi"/>
        </w:rPr>
        <w:t>Wysokość zabezpieczenia roszczeń, należy obliczyć na podstawie stawek określonych w rozporządzeniu Ministra Środowiska z dnia 7 lutego 2019 r. w sprawie wysokości stawek zabezpiecz</w:t>
      </w:r>
      <w:r w:rsidR="00EC673D" w:rsidRPr="006B4019">
        <w:rPr>
          <w:rFonts w:asciiTheme="minorHAnsi" w:hAnsiTheme="minorHAnsi" w:cstheme="minorHAnsi"/>
        </w:rPr>
        <w:t xml:space="preserve">enia roszczeń </w:t>
      </w:r>
      <w:r w:rsidR="00EC673D" w:rsidRPr="006B4019">
        <w:rPr>
          <w:rFonts w:asciiTheme="minorHAnsi" w:hAnsiTheme="minorHAnsi" w:cstheme="minorHAnsi"/>
        </w:rPr>
        <w:br/>
      </w:r>
      <w:r w:rsidR="00143F5B" w:rsidRPr="00143F5B">
        <w:rPr>
          <w:rFonts w:asciiTheme="minorHAnsi" w:hAnsiTheme="minorHAnsi" w:cstheme="minorHAnsi"/>
        </w:rPr>
        <w:t>(Dz. U. poz. 256)</w:t>
      </w:r>
      <w:r w:rsidRPr="006B4019">
        <w:rPr>
          <w:rFonts w:asciiTheme="minorHAnsi" w:hAnsiTheme="minorHAnsi" w:cstheme="minorHAnsi"/>
        </w:rPr>
        <w:t>.</w:t>
      </w:r>
    </w:p>
    <w:p w:rsidR="0012049E" w:rsidRPr="006B4019" w:rsidRDefault="0012049E" w:rsidP="00EC673D">
      <w:pPr>
        <w:pStyle w:val="Akapitzlist"/>
        <w:spacing w:line="276" w:lineRule="auto"/>
        <w:ind w:left="709"/>
        <w:jc w:val="both"/>
        <w:rPr>
          <w:rFonts w:asciiTheme="minorHAnsi" w:hAnsiTheme="minorHAnsi" w:cstheme="minorHAnsi"/>
        </w:rPr>
      </w:pPr>
      <w:r w:rsidRPr="006B4019">
        <w:rPr>
          <w:rFonts w:asciiTheme="minorHAnsi" w:hAnsiTheme="minorHAnsi" w:cstheme="minorHAnsi"/>
        </w:rPr>
        <w:t>Obowiązek ustanowienia zabezpieczenia roszczeń nie dotyczy:</w:t>
      </w:r>
    </w:p>
    <w:p w:rsidR="0012049E" w:rsidRPr="006B4019" w:rsidRDefault="0012049E" w:rsidP="00EC673D">
      <w:pPr>
        <w:pStyle w:val="Akapitzlist"/>
        <w:numPr>
          <w:ilvl w:val="0"/>
          <w:numId w:val="16"/>
        </w:numPr>
        <w:spacing w:line="276" w:lineRule="auto"/>
        <w:ind w:left="1418" w:hanging="284"/>
        <w:jc w:val="both"/>
        <w:rPr>
          <w:rFonts w:asciiTheme="minorHAnsi" w:hAnsiTheme="minorHAnsi" w:cstheme="minorHAnsi"/>
        </w:rPr>
      </w:pPr>
      <w:r w:rsidRPr="006B4019">
        <w:rPr>
          <w:rFonts w:asciiTheme="minorHAnsi" w:hAnsiTheme="minorHAnsi" w:cstheme="minorHAnsi"/>
        </w:rPr>
        <w:t xml:space="preserve">odpadów obojętnych określonych w rozporządzeniu Ministra Gospodarki z dnia 16 lipca 2015 r. </w:t>
      </w:r>
      <w:r w:rsidR="009034B0" w:rsidRPr="006B4019">
        <w:rPr>
          <w:rFonts w:asciiTheme="minorHAnsi" w:hAnsiTheme="minorHAnsi" w:cstheme="minorHAnsi"/>
        </w:rPr>
        <w:br/>
      </w:r>
      <w:r w:rsidRPr="006B4019">
        <w:rPr>
          <w:rFonts w:asciiTheme="minorHAnsi" w:hAnsiTheme="minorHAnsi" w:cstheme="minorHAnsi"/>
        </w:rPr>
        <w:t>w sprawie dopuszczenia odpadów do składowania na składowiskach</w:t>
      </w:r>
      <w:r w:rsidR="00143F5B">
        <w:rPr>
          <w:rFonts w:asciiTheme="minorHAnsi" w:hAnsiTheme="minorHAnsi" w:cstheme="minorHAnsi"/>
        </w:rPr>
        <w:t xml:space="preserve"> </w:t>
      </w:r>
      <w:r w:rsidR="00143F5B" w:rsidRPr="00143F5B">
        <w:rPr>
          <w:rFonts w:asciiTheme="minorHAnsi" w:hAnsiTheme="minorHAnsi" w:cstheme="minorHAnsi"/>
        </w:rPr>
        <w:t>(Dz. U. poz. 1277).</w:t>
      </w:r>
    </w:p>
    <w:p w:rsidR="0012049E" w:rsidRPr="006B4019" w:rsidRDefault="0012049E" w:rsidP="00EC673D">
      <w:pPr>
        <w:pStyle w:val="Akapitzlist"/>
        <w:numPr>
          <w:ilvl w:val="0"/>
          <w:numId w:val="16"/>
        </w:numPr>
        <w:spacing w:line="276" w:lineRule="auto"/>
        <w:ind w:left="1418" w:hanging="284"/>
        <w:jc w:val="both"/>
        <w:rPr>
          <w:rFonts w:asciiTheme="minorHAnsi" w:hAnsiTheme="minorHAnsi" w:cstheme="minorHAnsi"/>
        </w:rPr>
      </w:pPr>
      <w:r w:rsidRPr="006B4019">
        <w:rPr>
          <w:rFonts w:asciiTheme="minorHAnsi" w:hAnsiTheme="minorHAnsi" w:cstheme="minorHAnsi"/>
        </w:rPr>
        <w:t>odpadów spełniających kryteria dopuszczenia odpadów do składowania na składowisku odpadów obojętnych, określonych w rozporządzeniu Ministra Gospodarki z dnia 16 lipca 2015 r. w sprawie dopuszczenia odpadów do składowania na składowiskach</w:t>
      </w:r>
    </w:p>
    <w:p w:rsidR="0012049E" w:rsidRPr="006B4019" w:rsidRDefault="0012049E" w:rsidP="00EC673D">
      <w:pPr>
        <w:pStyle w:val="Akapitzlist"/>
        <w:numPr>
          <w:ilvl w:val="0"/>
          <w:numId w:val="16"/>
        </w:numPr>
        <w:spacing w:line="276" w:lineRule="auto"/>
        <w:ind w:left="1418" w:hanging="284"/>
        <w:jc w:val="both"/>
        <w:rPr>
          <w:rFonts w:asciiTheme="minorHAnsi" w:hAnsiTheme="minorHAnsi" w:cstheme="minorHAnsi"/>
        </w:rPr>
      </w:pPr>
      <w:r w:rsidRPr="006B4019">
        <w:rPr>
          <w:rFonts w:asciiTheme="minorHAnsi" w:hAnsiTheme="minorHAnsi" w:cstheme="minorHAnsi"/>
        </w:rPr>
        <w:t>popiołów, żużli i gipsów oraz wydobytej w trakcie robót budowlanych niezanieczyszczonej gleby lub ziemi.</w:t>
      </w:r>
    </w:p>
    <w:p w:rsidR="00A53058" w:rsidRPr="006B4019" w:rsidRDefault="00A53058" w:rsidP="00A53058">
      <w:pPr>
        <w:numPr>
          <w:ilvl w:val="0"/>
          <w:numId w:val="13"/>
        </w:numPr>
        <w:spacing w:after="160" w:line="259" w:lineRule="auto"/>
        <w:jc w:val="both"/>
        <w:rPr>
          <w:rFonts w:asciiTheme="minorHAnsi" w:hAnsiTheme="minorHAnsi" w:cstheme="minorHAnsi"/>
          <w:sz w:val="22"/>
          <w:szCs w:val="22"/>
        </w:rPr>
      </w:pPr>
      <w:r w:rsidRPr="006B4019">
        <w:rPr>
          <w:rFonts w:asciiTheme="minorHAnsi" w:hAnsiTheme="minorHAnsi" w:cstheme="minorHAnsi"/>
          <w:sz w:val="22"/>
          <w:szCs w:val="22"/>
        </w:rPr>
        <w:t>informacje wymagane na podstawie odrębnych przepisów.</w:t>
      </w:r>
    </w:p>
    <w:p w:rsidR="00A53058" w:rsidRPr="006B4019" w:rsidRDefault="00A53058" w:rsidP="00A53058">
      <w:pPr>
        <w:jc w:val="both"/>
        <w:rPr>
          <w:rFonts w:asciiTheme="minorHAnsi" w:hAnsiTheme="minorHAnsi" w:cstheme="minorHAnsi"/>
          <w:b/>
          <w:sz w:val="22"/>
          <w:szCs w:val="22"/>
        </w:rPr>
      </w:pPr>
    </w:p>
    <w:p w:rsidR="00A53058" w:rsidRPr="006B4019" w:rsidRDefault="00A53058" w:rsidP="00A53058">
      <w:pPr>
        <w:spacing w:line="276" w:lineRule="auto"/>
        <w:jc w:val="both"/>
        <w:rPr>
          <w:rFonts w:asciiTheme="minorHAnsi" w:hAnsiTheme="minorHAnsi" w:cstheme="minorHAnsi"/>
          <w:sz w:val="22"/>
          <w:szCs w:val="22"/>
        </w:rPr>
      </w:pPr>
      <w:r w:rsidRPr="006B4019">
        <w:rPr>
          <w:rFonts w:asciiTheme="minorHAnsi" w:hAnsiTheme="minorHAnsi" w:cstheme="minorHAnsi"/>
          <w:b/>
          <w:sz w:val="22"/>
          <w:szCs w:val="22"/>
        </w:rPr>
        <w:t xml:space="preserve">Uwaga! - </w:t>
      </w:r>
      <w:r w:rsidRPr="006B4019">
        <w:rPr>
          <w:rFonts w:asciiTheme="minorHAnsi" w:hAnsiTheme="minorHAnsi" w:cstheme="minorHAnsi"/>
          <w:sz w:val="22"/>
          <w:szCs w:val="22"/>
        </w:rPr>
        <w:t xml:space="preserve">Informacje przedstawione we wniosku muszą wskazywać na to, że zbieranie odpadów będzie prowadzone w sposób uwzględniający zasady gospodarki odpadami i warunki określone w ustawie o odpadach oraz w innych przepisach o odpadach. </w:t>
      </w:r>
    </w:p>
    <w:p w:rsidR="00A53058" w:rsidRPr="006B4019" w:rsidRDefault="00A53058" w:rsidP="00A53058">
      <w:pPr>
        <w:spacing w:line="276" w:lineRule="auto"/>
        <w:jc w:val="both"/>
        <w:rPr>
          <w:rFonts w:asciiTheme="minorHAnsi" w:hAnsiTheme="minorHAnsi" w:cstheme="minorHAnsi"/>
          <w:i/>
          <w:sz w:val="22"/>
          <w:szCs w:val="22"/>
        </w:rPr>
      </w:pPr>
    </w:p>
    <w:p w:rsidR="00A53058" w:rsidRPr="006B4019" w:rsidRDefault="00A53058" w:rsidP="00A53058">
      <w:pPr>
        <w:spacing w:line="276" w:lineRule="auto"/>
        <w:jc w:val="both"/>
        <w:rPr>
          <w:rFonts w:asciiTheme="minorHAnsi" w:hAnsiTheme="minorHAnsi" w:cstheme="minorHAnsi"/>
          <w:i/>
          <w:sz w:val="22"/>
          <w:szCs w:val="22"/>
        </w:rPr>
      </w:pPr>
      <w:r w:rsidRPr="006B4019">
        <w:rPr>
          <w:rFonts w:asciiTheme="minorHAnsi" w:hAnsiTheme="minorHAnsi" w:cstheme="minorHAnsi"/>
          <w:i/>
          <w:sz w:val="22"/>
          <w:szCs w:val="22"/>
        </w:rPr>
        <w:t>Odmowa wydania zezwolenia na zbieranie odpadów jest konieczna w przypadku gdy zamierzony sposób gospodarowania odpadami:</w:t>
      </w:r>
    </w:p>
    <w:p w:rsidR="00A53058" w:rsidRPr="006B4019" w:rsidRDefault="00A53058" w:rsidP="00A53058">
      <w:pPr>
        <w:tabs>
          <w:tab w:val="left" w:pos="408"/>
        </w:tabs>
        <w:spacing w:line="276" w:lineRule="auto"/>
        <w:ind w:left="408" w:hanging="408"/>
        <w:jc w:val="both"/>
        <w:rPr>
          <w:rFonts w:asciiTheme="minorHAnsi" w:hAnsiTheme="minorHAnsi" w:cstheme="minorHAnsi"/>
          <w:i/>
          <w:sz w:val="22"/>
          <w:szCs w:val="22"/>
        </w:rPr>
      </w:pPr>
      <w:r w:rsidRPr="006B4019">
        <w:rPr>
          <w:rFonts w:asciiTheme="minorHAnsi" w:hAnsiTheme="minorHAnsi" w:cstheme="minorHAnsi"/>
          <w:i/>
          <w:sz w:val="22"/>
          <w:szCs w:val="22"/>
        </w:rPr>
        <w:t>1)</w:t>
      </w:r>
      <w:r w:rsidRPr="006B4019">
        <w:rPr>
          <w:rFonts w:asciiTheme="minorHAnsi" w:hAnsiTheme="minorHAnsi" w:cstheme="minorHAnsi"/>
          <w:i/>
          <w:sz w:val="22"/>
          <w:szCs w:val="22"/>
        </w:rPr>
        <w:tab/>
        <w:t>mógłby powodować zagrożenie dla życia lub zdrowia ludzi lub dla środowiska;</w:t>
      </w:r>
    </w:p>
    <w:p w:rsidR="00A53058" w:rsidRPr="006B4019" w:rsidRDefault="00A53058" w:rsidP="00A53058">
      <w:pPr>
        <w:tabs>
          <w:tab w:val="left" w:pos="408"/>
        </w:tabs>
        <w:spacing w:line="276" w:lineRule="auto"/>
        <w:ind w:left="408" w:hanging="408"/>
        <w:jc w:val="both"/>
        <w:rPr>
          <w:rFonts w:asciiTheme="minorHAnsi" w:hAnsiTheme="minorHAnsi" w:cstheme="minorHAnsi"/>
          <w:i/>
          <w:sz w:val="22"/>
          <w:szCs w:val="22"/>
        </w:rPr>
      </w:pPr>
      <w:r w:rsidRPr="006B4019">
        <w:rPr>
          <w:rFonts w:asciiTheme="minorHAnsi" w:hAnsiTheme="minorHAnsi" w:cstheme="minorHAnsi"/>
          <w:i/>
          <w:sz w:val="22"/>
          <w:szCs w:val="22"/>
        </w:rPr>
        <w:t>2)</w:t>
      </w:r>
      <w:r w:rsidRPr="006B4019">
        <w:rPr>
          <w:rFonts w:asciiTheme="minorHAnsi" w:hAnsiTheme="minorHAnsi" w:cstheme="minorHAnsi"/>
          <w:i/>
          <w:sz w:val="22"/>
          <w:szCs w:val="22"/>
        </w:rPr>
        <w:tab/>
        <w:t>jest niezgodny z planami gospodarki odpadami;</w:t>
      </w:r>
    </w:p>
    <w:p w:rsidR="00A53058" w:rsidRPr="006B4019" w:rsidRDefault="00A53058" w:rsidP="00A53058">
      <w:pPr>
        <w:tabs>
          <w:tab w:val="left" w:pos="408"/>
        </w:tabs>
        <w:spacing w:line="276" w:lineRule="auto"/>
        <w:ind w:left="408" w:hanging="408"/>
        <w:jc w:val="both"/>
        <w:rPr>
          <w:rFonts w:asciiTheme="minorHAnsi" w:hAnsiTheme="minorHAnsi" w:cstheme="minorHAnsi"/>
          <w:i/>
          <w:sz w:val="22"/>
          <w:szCs w:val="22"/>
        </w:rPr>
      </w:pPr>
      <w:r w:rsidRPr="006B4019">
        <w:rPr>
          <w:rFonts w:asciiTheme="minorHAnsi" w:hAnsiTheme="minorHAnsi" w:cstheme="minorHAnsi"/>
          <w:i/>
          <w:sz w:val="22"/>
          <w:szCs w:val="22"/>
        </w:rPr>
        <w:t>3)</w:t>
      </w:r>
      <w:r w:rsidRPr="006B4019">
        <w:rPr>
          <w:rFonts w:asciiTheme="minorHAnsi" w:hAnsiTheme="minorHAnsi" w:cstheme="minorHAnsi"/>
          <w:i/>
          <w:sz w:val="22"/>
          <w:szCs w:val="22"/>
        </w:rPr>
        <w:tab/>
        <w:t>jest niezgodny z przepisami prawa, w tym prawa miejscowego.</w:t>
      </w:r>
    </w:p>
    <w:p w:rsidR="00A53058" w:rsidRPr="006B4019" w:rsidRDefault="00A53058" w:rsidP="00A53058">
      <w:pPr>
        <w:spacing w:line="276" w:lineRule="auto"/>
        <w:jc w:val="both"/>
        <w:rPr>
          <w:rFonts w:asciiTheme="minorHAnsi" w:hAnsiTheme="minorHAnsi" w:cstheme="minorHAnsi"/>
          <w:sz w:val="22"/>
          <w:szCs w:val="22"/>
        </w:rPr>
      </w:pPr>
    </w:p>
    <w:p w:rsidR="00A53058" w:rsidRPr="006B4019" w:rsidRDefault="00A53058" w:rsidP="00A53058">
      <w:pPr>
        <w:spacing w:line="276" w:lineRule="auto"/>
        <w:jc w:val="both"/>
        <w:rPr>
          <w:rFonts w:asciiTheme="minorHAnsi" w:hAnsiTheme="minorHAnsi" w:cstheme="minorHAnsi"/>
          <w:sz w:val="22"/>
          <w:szCs w:val="22"/>
          <w:u w:val="single"/>
        </w:rPr>
      </w:pPr>
      <w:r w:rsidRPr="006B4019">
        <w:rPr>
          <w:rFonts w:asciiTheme="minorHAnsi" w:hAnsiTheme="minorHAnsi" w:cstheme="minorHAnsi"/>
          <w:sz w:val="22"/>
          <w:szCs w:val="22"/>
          <w:u w:val="single"/>
        </w:rPr>
        <w:t xml:space="preserve">Ponadto właściwy organ </w:t>
      </w:r>
      <w:r w:rsidRPr="006B4019">
        <w:rPr>
          <w:rFonts w:asciiTheme="minorHAnsi" w:hAnsiTheme="minorHAnsi" w:cstheme="minorHAnsi"/>
          <w:b/>
          <w:sz w:val="22"/>
          <w:szCs w:val="22"/>
          <w:u w:val="single"/>
        </w:rPr>
        <w:t xml:space="preserve">odmawia </w:t>
      </w:r>
      <w:r w:rsidRPr="006B4019">
        <w:rPr>
          <w:rFonts w:asciiTheme="minorHAnsi" w:hAnsiTheme="minorHAnsi" w:cstheme="minorHAnsi"/>
          <w:sz w:val="22"/>
          <w:szCs w:val="22"/>
          <w:u w:val="single"/>
        </w:rPr>
        <w:t>wydania zezwolenia na zbieranie  odpadów:</w:t>
      </w:r>
    </w:p>
    <w:p w:rsidR="00A53058" w:rsidRPr="006B4019" w:rsidRDefault="00A53058" w:rsidP="00A53058">
      <w:pPr>
        <w:numPr>
          <w:ilvl w:val="0"/>
          <w:numId w:val="7"/>
        </w:numPr>
        <w:spacing w:line="276" w:lineRule="auto"/>
        <w:jc w:val="both"/>
        <w:rPr>
          <w:rFonts w:asciiTheme="minorHAnsi" w:hAnsiTheme="minorHAnsi" w:cstheme="minorHAnsi"/>
          <w:sz w:val="22"/>
          <w:szCs w:val="22"/>
        </w:rPr>
      </w:pPr>
      <w:r w:rsidRPr="006B4019">
        <w:rPr>
          <w:rFonts w:asciiTheme="minorHAnsi" w:hAnsiTheme="minorHAnsi" w:cstheme="minorHAnsi"/>
          <w:sz w:val="22"/>
          <w:szCs w:val="22"/>
        </w:rPr>
        <w:t>w przypadku postanowienia wojewódzkiego inspektora ochrony środowiska negatywnie opiniującego spełnienie wymagań określonych w przepisach ochrony środowiska;</w:t>
      </w:r>
    </w:p>
    <w:p w:rsidR="00A53058" w:rsidRPr="006B4019" w:rsidRDefault="00A53058" w:rsidP="00A53058">
      <w:pPr>
        <w:numPr>
          <w:ilvl w:val="0"/>
          <w:numId w:val="7"/>
        </w:numPr>
        <w:spacing w:line="276" w:lineRule="auto"/>
        <w:jc w:val="both"/>
        <w:rPr>
          <w:rFonts w:asciiTheme="minorHAnsi" w:hAnsiTheme="minorHAnsi" w:cstheme="minorHAnsi"/>
          <w:sz w:val="22"/>
          <w:szCs w:val="22"/>
        </w:rPr>
      </w:pPr>
      <w:r w:rsidRPr="006B4019">
        <w:rPr>
          <w:rFonts w:asciiTheme="minorHAnsi" w:hAnsiTheme="minorHAnsi" w:cstheme="minorHAnsi"/>
          <w:sz w:val="22"/>
          <w:szCs w:val="22"/>
        </w:rPr>
        <w:t>w przypadku postanowienia komendanta powiatowego (miejskiego) Państwowej Straży Pożarnej negatywnie opiniującego spełnienie wymagań określonych w przepisach dotyczących ochrony przeciwpożarowej lub zgodności z warunkami ochrony przeciwpożarowej, o których mowa w operacie przeciwpożarowym (art. 42 ust. 4b pkt 1 ustawy o odpadach) oraz w postanowieniu (art. 42 ust. 4c);</w:t>
      </w:r>
    </w:p>
    <w:p w:rsidR="00A53058" w:rsidRPr="006B4019" w:rsidRDefault="00A53058" w:rsidP="00A53058">
      <w:pPr>
        <w:numPr>
          <w:ilvl w:val="0"/>
          <w:numId w:val="7"/>
        </w:numPr>
        <w:spacing w:line="276" w:lineRule="auto"/>
        <w:jc w:val="both"/>
        <w:rPr>
          <w:rFonts w:asciiTheme="minorHAnsi" w:hAnsiTheme="minorHAnsi" w:cstheme="minorHAnsi"/>
          <w:sz w:val="22"/>
          <w:szCs w:val="22"/>
        </w:rPr>
      </w:pPr>
      <w:r w:rsidRPr="006B4019">
        <w:rPr>
          <w:rFonts w:asciiTheme="minorHAnsi" w:hAnsiTheme="minorHAnsi" w:cstheme="minorHAnsi"/>
          <w:sz w:val="22"/>
          <w:szCs w:val="22"/>
        </w:rPr>
        <w:t>przedsiębiorcy będącemu osobą prawną albo jednostką organizacyjną nieposiadającą osobowości prawnej, jeżeli w stosunku do:</w:t>
      </w:r>
    </w:p>
    <w:p w:rsidR="00A53058" w:rsidRPr="006B4019" w:rsidRDefault="00A53058" w:rsidP="00A53058">
      <w:pPr>
        <w:numPr>
          <w:ilvl w:val="0"/>
          <w:numId w:val="8"/>
        </w:numPr>
        <w:spacing w:line="276" w:lineRule="auto"/>
        <w:jc w:val="both"/>
        <w:rPr>
          <w:rFonts w:asciiTheme="minorHAnsi" w:hAnsiTheme="minorHAnsi" w:cstheme="minorHAnsi"/>
          <w:sz w:val="22"/>
          <w:szCs w:val="22"/>
        </w:rPr>
      </w:pPr>
      <w:r w:rsidRPr="006B4019">
        <w:rPr>
          <w:rFonts w:asciiTheme="minorHAnsi" w:hAnsiTheme="minorHAnsi" w:cstheme="minorHAnsi"/>
          <w:sz w:val="22"/>
          <w:szCs w:val="22"/>
        </w:rPr>
        <w:t>tego przedsiębiorcy lub</w:t>
      </w:r>
    </w:p>
    <w:p w:rsidR="00A53058" w:rsidRPr="006B4019" w:rsidRDefault="00A53058" w:rsidP="00A53058">
      <w:pPr>
        <w:numPr>
          <w:ilvl w:val="0"/>
          <w:numId w:val="8"/>
        </w:numPr>
        <w:spacing w:line="276" w:lineRule="auto"/>
        <w:jc w:val="both"/>
        <w:rPr>
          <w:rFonts w:asciiTheme="minorHAnsi" w:hAnsiTheme="minorHAnsi" w:cstheme="minorHAnsi"/>
          <w:sz w:val="22"/>
          <w:szCs w:val="22"/>
        </w:rPr>
      </w:pPr>
      <w:r w:rsidRPr="006B4019">
        <w:rPr>
          <w:rFonts w:asciiTheme="minorHAnsi" w:hAnsiTheme="minorHAnsi" w:cstheme="minorHAnsi"/>
          <w:sz w:val="22"/>
          <w:szCs w:val="22"/>
        </w:rPr>
        <w:t>wspólnika, prokurenta, członka rady nadzorczej lub członka zarządu tego przedsiębiorcy, prowadzącego działalność gospodarczą jako osoba fizyczna</w:t>
      </w:r>
    </w:p>
    <w:p w:rsidR="00A53058" w:rsidRPr="006B4019" w:rsidRDefault="00A53058" w:rsidP="00A53058">
      <w:pPr>
        <w:spacing w:line="276" w:lineRule="auto"/>
        <w:ind w:left="1080"/>
        <w:jc w:val="both"/>
        <w:rPr>
          <w:rFonts w:asciiTheme="minorHAnsi" w:hAnsiTheme="minorHAnsi" w:cstheme="minorHAnsi"/>
          <w:sz w:val="22"/>
          <w:szCs w:val="22"/>
        </w:rPr>
      </w:pPr>
      <w:r w:rsidRPr="006B4019">
        <w:rPr>
          <w:rFonts w:asciiTheme="minorHAnsi" w:hAnsiTheme="minorHAnsi" w:cstheme="minorHAnsi"/>
          <w:sz w:val="22"/>
          <w:szCs w:val="22"/>
        </w:rPr>
        <w:t>–</w:t>
      </w:r>
      <w:r w:rsidRPr="006B4019">
        <w:rPr>
          <w:rFonts w:asciiTheme="minorHAnsi" w:hAnsiTheme="minorHAnsi" w:cstheme="minorHAnsi"/>
          <w:sz w:val="22"/>
          <w:szCs w:val="22"/>
        </w:rPr>
        <w:tab/>
        <w:t xml:space="preserve">wydano decyzję, o której mowa w art. 47 ust. 2, a nie minęło 10 lat od dnia, gdy decyzja </w:t>
      </w:r>
      <w:r w:rsidRPr="006B4019">
        <w:rPr>
          <w:rFonts w:asciiTheme="minorHAnsi" w:hAnsiTheme="minorHAnsi" w:cstheme="minorHAnsi"/>
          <w:sz w:val="22"/>
          <w:szCs w:val="22"/>
        </w:rPr>
        <w:br/>
        <w:t>o cofnięciu zezwolenia stała się ostateczna;</w:t>
      </w:r>
    </w:p>
    <w:p w:rsidR="009E7387" w:rsidRPr="006B4019" w:rsidRDefault="009E7387" w:rsidP="009E7387">
      <w:pPr>
        <w:pStyle w:val="Akapitzlist"/>
        <w:numPr>
          <w:ilvl w:val="0"/>
          <w:numId w:val="7"/>
        </w:numPr>
        <w:spacing w:line="276" w:lineRule="auto"/>
        <w:jc w:val="both"/>
        <w:rPr>
          <w:rFonts w:asciiTheme="minorHAnsi" w:hAnsiTheme="minorHAnsi" w:cstheme="minorHAnsi"/>
        </w:rPr>
      </w:pPr>
      <w:r w:rsidRPr="006B4019">
        <w:rPr>
          <w:rFonts w:asciiTheme="minorHAnsi" w:hAnsiTheme="minorHAnsi" w:cstheme="minorHAnsi"/>
        </w:rPr>
        <w:t xml:space="preserve">jeżeli wspólnik, prokurent, członek rady nadzorczej lub członek zarządu tego przedsiębiorcy jest lub był, </w:t>
      </w:r>
      <w:r w:rsidRPr="006B4019">
        <w:rPr>
          <w:rFonts w:asciiTheme="minorHAnsi" w:hAnsiTheme="minorHAnsi" w:cstheme="minorHAnsi"/>
        </w:rPr>
        <w:br/>
        <w:t xml:space="preserve">w czasie gdy zostało popełnione naruszenie, z powodu którego cofnięto zezwolenie na zbieranie odpadów lub zezwolenie na przetwarzanie odpadów, wspólnikiem, prokurentem członkiem  rady  nadzorczej  lub  </w:t>
      </w:r>
      <w:r w:rsidRPr="006B4019">
        <w:rPr>
          <w:rFonts w:asciiTheme="minorHAnsi" w:hAnsiTheme="minorHAnsi" w:cstheme="minorHAnsi"/>
        </w:rPr>
        <w:lastRenderedPageBreak/>
        <w:t>członkiem  zarządu  innego  przedsiębiorcy,  w stosunku  do  którego  wydano  decyzję o cofnięciu zezwolenia, a nie minęło 10 lat od dnia, w którym decyzja o cofnięciu zezwolenia stała się ostateczna;</w:t>
      </w:r>
    </w:p>
    <w:p w:rsidR="00A53058" w:rsidRPr="006B4019" w:rsidRDefault="00A53058" w:rsidP="00A53058">
      <w:pPr>
        <w:numPr>
          <w:ilvl w:val="0"/>
          <w:numId w:val="7"/>
        </w:numPr>
        <w:spacing w:line="276" w:lineRule="auto"/>
        <w:jc w:val="both"/>
        <w:rPr>
          <w:rFonts w:asciiTheme="minorHAnsi" w:hAnsiTheme="minorHAnsi" w:cstheme="minorHAnsi"/>
          <w:sz w:val="22"/>
          <w:szCs w:val="22"/>
        </w:rPr>
      </w:pPr>
      <w:r w:rsidRPr="006B4019">
        <w:rPr>
          <w:rFonts w:asciiTheme="minorHAnsi" w:hAnsiTheme="minorHAnsi" w:cstheme="minorHAnsi"/>
          <w:sz w:val="22"/>
          <w:szCs w:val="22"/>
        </w:rPr>
        <w:t xml:space="preserve">przedsiębiorcy będącemu osobą fizyczną, jeżeli osoba ta została ukarana prawomocnym wyrokiem sądu za przestępstwa przeciwko środowisku lub przestępstwa, o których mowa w art. 163, art. 164 lub art. 168 </w:t>
      </w:r>
      <w:r w:rsidR="002210D5" w:rsidRPr="006B4019">
        <w:rPr>
          <w:rFonts w:asciiTheme="minorHAnsi" w:hAnsiTheme="minorHAnsi" w:cstheme="minorHAnsi"/>
          <w:sz w:val="22"/>
          <w:szCs w:val="22"/>
        </w:rPr>
        <w:br/>
      </w:r>
      <w:r w:rsidRPr="006B4019">
        <w:rPr>
          <w:rFonts w:asciiTheme="minorHAnsi" w:hAnsiTheme="minorHAnsi" w:cstheme="minorHAnsi"/>
          <w:sz w:val="22"/>
          <w:szCs w:val="22"/>
        </w:rPr>
        <w:t>w związku z art. 163 § 1 ustawy z dnia 6 czerwca 1997 r. - Kodeks karny;</w:t>
      </w:r>
    </w:p>
    <w:p w:rsidR="00A53058" w:rsidRPr="006B4019" w:rsidRDefault="00A53058" w:rsidP="00A53058">
      <w:pPr>
        <w:numPr>
          <w:ilvl w:val="0"/>
          <w:numId w:val="7"/>
        </w:numPr>
        <w:spacing w:line="276" w:lineRule="auto"/>
        <w:jc w:val="both"/>
        <w:rPr>
          <w:rFonts w:asciiTheme="minorHAnsi" w:hAnsiTheme="minorHAnsi" w:cstheme="minorHAnsi"/>
          <w:sz w:val="22"/>
          <w:szCs w:val="22"/>
        </w:rPr>
      </w:pPr>
      <w:r w:rsidRPr="006B4019">
        <w:rPr>
          <w:rFonts w:asciiTheme="minorHAnsi" w:hAnsiTheme="minorHAnsi" w:cstheme="minorHAnsi"/>
          <w:sz w:val="22"/>
          <w:szCs w:val="22"/>
        </w:rPr>
        <w:t>przedsiębiorcy będącemu osobą prawną albo jednostką organizacyjną nieposiadającą osobowości prawnej, jeżeli:</w:t>
      </w:r>
    </w:p>
    <w:p w:rsidR="00A53058" w:rsidRPr="006B4019" w:rsidRDefault="00A53058" w:rsidP="00A53058">
      <w:pPr>
        <w:numPr>
          <w:ilvl w:val="0"/>
          <w:numId w:val="9"/>
        </w:numPr>
        <w:spacing w:line="276" w:lineRule="auto"/>
        <w:jc w:val="both"/>
        <w:rPr>
          <w:rFonts w:asciiTheme="minorHAnsi" w:hAnsiTheme="minorHAnsi" w:cstheme="minorHAnsi"/>
          <w:sz w:val="22"/>
          <w:szCs w:val="22"/>
        </w:rPr>
      </w:pPr>
      <w:r w:rsidRPr="006B4019">
        <w:rPr>
          <w:rFonts w:asciiTheme="minorHAnsi" w:hAnsiTheme="minorHAnsi" w:cstheme="minorHAnsi"/>
          <w:sz w:val="22"/>
          <w:szCs w:val="22"/>
        </w:rPr>
        <w:t>wobec przedsiębiorcy prawomocnie orzeczono karę pieniężną za przestępstwa przeciwko środowisku na podstawie przepisów ustawy z dnia 28 października 2002 r. o odpowiedzialności podmiotów zbiorowych za czyny zabronione pod groźbą kary,</w:t>
      </w:r>
    </w:p>
    <w:p w:rsidR="00A53058" w:rsidRPr="006B4019" w:rsidRDefault="00A53058" w:rsidP="00A53058">
      <w:pPr>
        <w:numPr>
          <w:ilvl w:val="0"/>
          <w:numId w:val="9"/>
        </w:numPr>
        <w:spacing w:line="276" w:lineRule="auto"/>
        <w:jc w:val="both"/>
        <w:rPr>
          <w:rFonts w:asciiTheme="minorHAnsi" w:hAnsiTheme="minorHAnsi" w:cstheme="minorHAnsi"/>
          <w:sz w:val="22"/>
          <w:szCs w:val="22"/>
        </w:rPr>
      </w:pPr>
      <w:r w:rsidRPr="006B4019">
        <w:rPr>
          <w:rFonts w:asciiTheme="minorHAnsi" w:hAnsiTheme="minorHAnsi" w:cstheme="minorHAnsi"/>
          <w:sz w:val="22"/>
          <w:szCs w:val="22"/>
        </w:rPr>
        <w:t xml:space="preserve">wspólnikiem, prokurentem, członkiem rady nadzorczej lub członkiem zarządu tego przedsiębiorcy jest osoba, która została skazana prawomocnym wyrokiem sądu za przestępstwa przeciwko środowisku lub przestępstwa, o których mowa w art. 163, art. 164 lub art. 168 w związku z art. 163 § 1 ustawy z dnia </w:t>
      </w:r>
      <w:r w:rsidR="006220BB" w:rsidRPr="006B4019">
        <w:rPr>
          <w:rFonts w:asciiTheme="minorHAnsi" w:hAnsiTheme="minorHAnsi" w:cstheme="minorHAnsi"/>
          <w:sz w:val="22"/>
          <w:szCs w:val="22"/>
        </w:rPr>
        <w:br/>
      </w:r>
      <w:r w:rsidRPr="006B4019">
        <w:rPr>
          <w:rFonts w:asciiTheme="minorHAnsi" w:hAnsiTheme="minorHAnsi" w:cstheme="minorHAnsi"/>
          <w:sz w:val="22"/>
          <w:szCs w:val="22"/>
        </w:rPr>
        <w:t>6 czerwca 1997 r. - Kodeks karny;</w:t>
      </w:r>
    </w:p>
    <w:p w:rsidR="009E7387" w:rsidRPr="006B4019" w:rsidRDefault="009E7387" w:rsidP="009E7387">
      <w:pPr>
        <w:pStyle w:val="Akapitzlist"/>
        <w:numPr>
          <w:ilvl w:val="0"/>
          <w:numId w:val="7"/>
        </w:numPr>
        <w:spacing w:line="276" w:lineRule="auto"/>
        <w:jc w:val="both"/>
        <w:rPr>
          <w:rFonts w:asciiTheme="minorHAnsi" w:hAnsiTheme="minorHAnsi" w:cstheme="minorHAnsi"/>
        </w:rPr>
      </w:pPr>
      <w:r w:rsidRPr="006B4019">
        <w:rPr>
          <w:rFonts w:asciiTheme="minorHAnsi" w:hAnsiTheme="minorHAnsi" w:cstheme="minorHAnsi"/>
        </w:rPr>
        <w:t xml:space="preserve">przedsiębiorcy będącemu osobą prawną albo jednostką organizacyjną nieposiadającą osobowości prawnej, jeżeli co najmniej trzykrotnie: </w:t>
      </w:r>
    </w:p>
    <w:p w:rsidR="009E7387" w:rsidRPr="006B4019" w:rsidRDefault="009E7387" w:rsidP="009E7387">
      <w:pPr>
        <w:pStyle w:val="Akapitzlist"/>
        <w:numPr>
          <w:ilvl w:val="0"/>
          <w:numId w:val="17"/>
        </w:numPr>
        <w:spacing w:line="276" w:lineRule="auto"/>
        <w:ind w:left="993" w:hanging="284"/>
        <w:jc w:val="both"/>
        <w:rPr>
          <w:rFonts w:asciiTheme="minorHAnsi" w:hAnsiTheme="minorHAnsi" w:cstheme="minorHAnsi"/>
        </w:rPr>
      </w:pPr>
      <w:r w:rsidRPr="006B4019">
        <w:rPr>
          <w:rFonts w:asciiTheme="minorHAnsi" w:hAnsiTheme="minorHAnsi" w:cstheme="minorHAnsi"/>
        </w:rPr>
        <w:t xml:space="preserve">będący osobą fizyczną wspólnik, prokurent, członek rady nadzorczej lub członek zarządu tego przedsiębiorcy został skazany prawomocnym wyrokiem sądu za wykroczenia, o których mowa </w:t>
      </w:r>
      <w:r w:rsidRPr="006B4019">
        <w:rPr>
          <w:rFonts w:asciiTheme="minorHAnsi" w:hAnsiTheme="minorHAnsi" w:cstheme="minorHAnsi"/>
        </w:rPr>
        <w:br/>
        <w:t xml:space="preserve">w art. 175, art. 183, art. 189ust. 2 pkt 6 lub art. 191, </w:t>
      </w:r>
    </w:p>
    <w:p w:rsidR="009E7387" w:rsidRPr="006B4019" w:rsidRDefault="009E7387" w:rsidP="009E7387">
      <w:pPr>
        <w:pStyle w:val="Akapitzlist"/>
        <w:numPr>
          <w:ilvl w:val="0"/>
          <w:numId w:val="17"/>
        </w:numPr>
        <w:spacing w:line="276" w:lineRule="auto"/>
        <w:ind w:left="993" w:hanging="284"/>
        <w:jc w:val="both"/>
        <w:rPr>
          <w:rFonts w:asciiTheme="minorHAnsi" w:hAnsiTheme="minorHAnsi" w:cstheme="minorHAnsi"/>
        </w:rPr>
      </w:pPr>
      <w:r w:rsidRPr="006B4019">
        <w:rPr>
          <w:rFonts w:asciiTheme="minorHAnsi" w:hAnsiTheme="minorHAnsi" w:cstheme="minorHAnsi"/>
        </w:rPr>
        <w:t xml:space="preserve">wymierzono administracyjną karę pieniężną, o której mowa w art. 194, w ostatnich 10 latach, </w:t>
      </w:r>
      <w:r w:rsidRPr="006B4019">
        <w:rPr>
          <w:rFonts w:asciiTheme="minorHAnsi" w:hAnsiTheme="minorHAnsi" w:cstheme="minorHAnsi"/>
        </w:rPr>
        <w:br/>
        <w:t xml:space="preserve">w wysokości przekraczającej łącznie kwotę 150 000 zł: </w:t>
      </w:r>
    </w:p>
    <w:p w:rsidR="009E7387" w:rsidRPr="006B4019" w:rsidRDefault="009E7387" w:rsidP="009E7387">
      <w:pPr>
        <w:pStyle w:val="Akapitzlist"/>
        <w:spacing w:line="276" w:lineRule="auto"/>
        <w:ind w:left="993"/>
        <w:jc w:val="both"/>
        <w:rPr>
          <w:rFonts w:asciiTheme="minorHAnsi" w:hAnsiTheme="minorHAnsi" w:cstheme="minorHAnsi"/>
        </w:rPr>
      </w:pPr>
      <w:r w:rsidRPr="006B4019">
        <w:rPr>
          <w:rFonts w:asciiTheme="minorHAnsi" w:hAnsiTheme="minorHAnsi" w:cstheme="minorHAnsi"/>
        </w:rPr>
        <w:t xml:space="preserve">– temu przedsiębiorcy, </w:t>
      </w:r>
    </w:p>
    <w:p w:rsidR="009E7387" w:rsidRPr="006B4019" w:rsidRDefault="009E7387" w:rsidP="009E7387">
      <w:pPr>
        <w:pStyle w:val="Akapitzlist"/>
        <w:spacing w:line="276" w:lineRule="auto"/>
        <w:ind w:left="993"/>
        <w:jc w:val="both"/>
        <w:rPr>
          <w:rFonts w:asciiTheme="minorHAnsi" w:hAnsiTheme="minorHAnsi" w:cstheme="minorHAnsi"/>
        </w:rPr>
      </w:pPr>
      <w:r w:rsidRPr="006B4019">
        <w:rPr>
          <w:rFonts w:asciiTheme="minorHAnsi" w:hAnsiTheme="minorHAnsi" w:cstheme="minorHAnsi"/>
        </w:rPr>
        <w:t xml:space="preserve">– wspólnikowi, prokurentowi, członkowi zarządu lub członkowi rady nadzorczej tego przedsiębiorcy prowadzącemu działalność gospodarczą jako osoba fizyczna, </w:t>
      </w:r>
    </w:p>
    <w:p w:rsidR="009E7387" w:rsidRPr="006B4019" w:rsidRDefault="009E7387" w:rsidP="009E7387">
      <w:pPr>
        <w:pStyle w:val="Akapitzlist"/>
        <w:spacing w:after="0" w:line="276" w:lineRule="auto"/>
        <w:ind w:left="993"/>
        <w:jc w:val="both"/>
        <w:rPr>
          <w:rFonts w:asciiTheme="minorHAnsi" w:hAnsiTheme="minorHAnsi" w:cstheme="minorHAnsi"/>
        </w:rPr>
      </w:pPr>
      <w:r w:rsidRPr="006B4019">
        <w:rPr>
          <w:rFonts w:asciiTheme="minorHAnsi" w:hAnsiTheme="minorHAnsi" w:cstheme="minorHAnsi"/>
        </w:rPr>
        <w:t xml:space="preserve">– innemu przedsiębiorcy, którego wspólnikiem, prokurentem, członkiem rady nadzorczej lub członkiem zarządu, w czasie gdy zostało popełnione naruszenie, z powodu którego wymierzono administracyjną karę pieniężną, jest lub był wspólnik, prokurent, członek zarządu lub członek rady nadzorczej posiadacza odpadów składającego wniosek; </w:t>
      </w:r>
    </w:p>
    <w:p w:rsidR="009E7387" w:rsidRPr="006B4019" w:rsidRDefault="009E7387" w:rsidP="009E7387">
      <w:pPr>
        <w:pStyle w:val="Akapitzlist"/>
        <w:numPr>
          <w:ilvl w:val="0"/>
          <w:numId w:val="7"/>
        </w:numPr>
        <w:spacing w:after="0" w:line="276" w:lineRule="auto"/>
        <w:jc w:val="both"/>
        <w:rPr>
          <w:rFonts w:asciiTheme="minorHAnsi" w:hAnsiTheme="minorHAnsi" w:cstheme="minorHAnsi"/>
        </w:rPr>
      </w:pPr>
      <w:r w:rsidRPr="006B4019">
        <w:rPr>
          <w:rFonts w:asciiTheme="minorHAnsi" w:hAnsiTheme="minorHAnsi" w:cstheme="minorHAnsi"/>
        </w:rPr>
        <w:t xml:space="preserve">przedsiębiorcy będącemu osobą fizyczną, jeżeli co najmniej trzykrotnie: </w:t>
      </w:r>
    </w:p>
    <w:p w:rsidR="009E7387" w:rsidRPr="006B4019" w:rsidRDefault="009E7387" w:rsidP="009E7387">
      <w:pPr>
        <w:pStyle w:val="Akapitzlist"/>
        <w:numPr>
          <w:ilvl w:val="0"/>
          <w:numId w:val="18"/>
        </w:numPr>
        <w:spacing w:after="0" w:line="276" w:lineRule="auto"/>
        <w:jc w:val="both"/>
        <w:rPr>
          <w:rFonts w:asciiTheme="minorHAnsi" w:hAnsiTheme="minorHAnsi" w:cstheme="minorHAnsi"/>
        </w:rPr>
      </w:pPr>
      <w:r w:rsidRPr="006B4019">
        <w:rPr>
          <w:rFonts w:asciiTheme="minorHAnsi" w:hAnsiTheme="minorHAnsi" w:cstheme="minorHAnsi"/>
        </w:rPr>
        <w:t xml:space="preserve">został on skazany prawomocnym wyrokiem sądu za wykroczenia, o których mowa w art. 175, art. 183, art. 189 ust. 2 pkt 6 lub art. 191, </w:t>
      </w:r>
    </w:p>
    <w:p w:rsidR="009E7387" w:rsidRPr="006B4019" w:rsidRDefault="009E7387" w:rsidP="002210D5">
      <w:pPr>
        <w:pStyle w:val="Akapitzlist"/>
        <w:numPr>
          <w:ilvl w:val="0"/>
          <w:numId w:val="18"/>
        </w:numPr>
        <w:spacing w:after="0" w:line="276" w:lineRule="auto"/>
        <w:jc w:val="both"/>
        <w:rPr>
          <w:rFonts w:asciiTheme="minorHAnsi" w:hAnsiTheme="minorHAnsi" w:cstheme="minorHAnsi"/>
        </w:rPr>
      </w:pPr>
      <w:r w:rsidRPr="006B4019">
        <w:rPr>
          <w:rFonts w:asciiTheme="minorHAnsi" w:hAnsiTheme="minorHAnsi" w:cstheme="minorHAnsi"/>
        </w:rPr>
        <w:t xml:space="preserve">wymierzono mu administracyjną karę pieniężną, o której mowa w art. 194, w ostatnich 10 latach, </w:t>
      </w:r>
      <w:r w:rsidR="002210D5" w:rsidRPr="006B4019">
        <w:rPr>
          <w:rFonts w:asciiTheme="minorHAnsi" w:hAnsiTheme="minorHAnsi" w:cstheme="minorHAnsi"/>
        </w:rPr>
        <w:br/>
      </w:r>
      <w:r w:rsidRPr="006B4019">
        <w:rPr>
          <w:rFonts w:asciiTheme="minorHAnsi" w:hAnsiTheme="minorHAnsi" w:cstheme="minorHAnsi"/>
        </w:rPr>
        <w:t>w wysokości przekraczającej łącznie kwotę 150 000 zł.</w:t>
      </w:r>
    </w:p>
    <w:p w:rsidR="00A53058" w:rsidRPr="006B4019" w:rsidRDefault="00A53058" w:rsidP="00A53058">
      <w:pPr>
        <w:numPr>
          <w:ilvl w:val="0"/>
          <w:numId w:val="7"/>
        </w:numPr>
        <w:spacing w:line="276" w:lineRule="auto"/>
        <w:jc w:val="both"/>
        <w:rPr>
          <w:rFonts w:asciiTheme="minorHAnsi" w:hAnsiTheme="minorHAnsi" w:cstheme="minorHAnsi"/>
          <w:sz w:val="22"/>
          <w:szCs w:val="22"/>
        </w:rPr>
      </w:pPr>
      <w:r w:rsidRPr="006B4019">
        <w:rPr>
          <w:rFonts w:asciiTheme="minorHAnsi" w:hAnsiTheme="minorHAnsi" w:cstheme="minorHAnsi"/>
          <w:sz w:val="22"/>
          <w:szCs w:val="22"/>
        </w:rPr>
        <w:t>w przypadku gdy na terenie, którego wniosek dotyczy, nie ma instalacji, obiektu budowlanego lub jego części, wskazanych we wniosku, o którym mowa w art. 42 ust. 2;</w:t>
      </w:r>
    </w:p>
    <w:p w:rsidR="00A53058" w:rsidRPr="006B4019" w:rsidRDefault="00A53058" w:rsidP="00A53058">
      <w:pPr>
        <w:numPr>
          <w:ilvl w:val="0"/>
          <w:numId w:val="7"/>
        </w:numPr>
        <w:spacing w:line="276" w:lineRule="auto"/>
        <w:jc w:val="both"/>
        <w:rPr>
          <w:rFonts w:ascii="Calibri" w:hAnsi="Calibri" w:cs="Calibri"/>
        </w:rPr>
      </w:pPr>
      <w:r w:rsidRPr="006B4019">
        <w:rPr>
          <w:rFonts w:asciiTheme="minorHAnsi" w:hAnsiTheme="minorHAnsi" w:cstheme="minorHAnsi"/>
          <w:sz w:val="22"/>
          <w:szCs w:val="22"/>
        </w:rPr>
        <w:t>w razie stwierdzenia, że zabezpieczenie roszczeń nie zostało ustanowione lub zostało ustanowione niezgodnie z postanowieniem, o którym mowa w art. 48a ust. 7, w szczególności w wysokości niższej niż wymagana.</w:t>
      </w:r>
    </w:p>
    <w:p w:rsidR="00A53058" w:rsidRPr="006B4019" w:rsidRDefault="00A53058">
      <w:pPr>
        <w:rPr>
          <w:sz w:val="22"/>
          <w:szCs w:val="22"/>
        </w:rPr>
      </w:pPr>
    </w:p>
    <w:sectPr w:rsidR="00A53058" w:rsidRPr="006B4019" w:rsidSect="00A53058">
      <w:footerReference w:type="default" r:id="rId7"/>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092A" w:rsidRDefault="00F3092A">
      <w:r>
        <w:separator/>
      </w:r>
    </w:p>
  </w:endnote>
  <w:endnote w:type="continuationSeparator" w:id="0">
    <w:p w:rsidR="00F3092A" w:rsidRDefault="00F3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3E27" w:rsidRDefault="00E73E27">
    <w:pPr>
      <w:pStyle w:val="Stopka"/>
      <w:ind w:left="7788"/>
      <w:jc w:val="right"/>
    </w:pPr>
    <w:r>
      <w:t xml:space="preserve">   </w:t>
    </w:r>
  </w:p>
  <w:tbl>
    <w:tblPr>
      <w:tblW w:w="0" w:type="auto"/>
      <w:tblLook w:val="01E0" w:firstRow="1" w:lastRow="1" w:firstColumn="1" w:lastColumn="1" w:noHBand="0" w:noVBand="0"/>
    </w:tblPr>
    <w:tblGrid>
      <w:gridCol w:w="5107"/>
      <w:gridCol w:w="5098"/>
    </w:tblGrid>
    <w:tr w:rsidR="00E73E27" w:rsidRPr="005C51BA" w:rsidTr="00151A4A">
      <w:tc>
        <w:tcPr>
          <w:tcW w:w="5215" w:type="dxa"/>
        </w:tcPr>
        <w:p w:rsidR="00E73E27" w:rsidRPr="005C51BA" w:rsidRDefault="00E73E27" w:rsidP="005C51BA">
          <w:pPr>
            <w:pStyle w:val="Stopka"/>
            <w:tabs>
              <w:tab w:val="clear" w:pos="4536"/>
              <w:tab w:val="clear" w:pos="9072"/>
            </w:tabs>
            <w:jc w:val="both"/>
            <w:rPr>
              <w:rFonts w:ascii="Calibri" w:hAnsi="Calibri"/>
              <w:i/>
              <w:sz w:val="16"/>
              <w:szCs w:val="16"/>
            </w:rPr>
          </w:pPr>
        </w:p>
      </w:tc>
      <w:tc>
        <w:tcPr>
          <w:tcW w:w="5206" w:type="dxa"/>
        </w:tcPr>
        <w:p w:rsidR="00E73E27" w:rsidRPr="005C51BA" w:rsidRDefault="00E73E27" w:rsidP="005C51BA">
          <w:pPr>
            <w:pStyle w:val="Stopka"/>
            <w:tabs>
              <w:tab w:val="clear" w:pos="4536"/>
              <w:tab w:val="clear" w:pos="9072"/>
            </w:tabs>
            <w:jc w:val="right"/>
            <w:rPr>
              <w:rFonts w:ascii="Calibri" w:hAnsi="Calibri"/>
              <w:sz w:val="16"/>
              <w:szCs w:val="16"/>
            </w:rPr>
          </w:pPr>
        </w:p>
      </w:tc>
    </w:tr>
    <w:tr w:rsidR="00151A4A" w:rsidRPr="005C51BA" w:rsidTr="00151A4A">
      <w:tc>
        <w:tcPr>
          <w:tcW w:w="5215" w:type="dxa"/>
        </w:tcPr>
        <w:p w:rsidR="00151A4A" w:rsidRPr="005C51BA" w:rsidRDefault="00151A4A" w:rsidP="005C51BA">
          <w:pPr>
            <w:pStyle w:val="Stopka"/>
            <w:tabs>
              <w:tab w:val="clear" w:pos="4536"/>
              <w:tab w:val="clear" w:pos="9072"/>
            </w:tabs>
            <w:jc w:val="both"/>
            <w:rPr>
              <w:rFonts w:ascii="Calibri" w:hAnsi="Calibri"/>
              <w:i/>
              <w:sz w:val="16"/>
              <w:szCs w:val="16"/>
            </w:rPr>
          </w:pPr>
        </w:p>
      </w:tc>
      <w:tc>
        <w:tcPr>
          <w:tcW w:w="5206" w:type="dxa"/>
        </w:tcPr>
        <w:p w:rsidR="00151A4A" w:rsidRPr="005C51BA" w:rsidRDefault="00151A4A" w:rsidP="005C51BA">
          <w:pPr>
            <w:pStyle w:val="Stopka"/>
            <w:tabs>
              <w:tab w:val="clear" w:pos="4536"/>
              <w:tab w:val="clear" w:pos="9072"/>
            </w:tabs>
            <w:jc w:val="right"/>
            <w:rPr>
              <w:rFonts w:ascii="Calibri" w:hAnsi="Calibri"/>
              <w:sz w:val="16"/>
              <w:szCs w:val="16"/>
            </w:rPr>
          </w:pPr>
        </w:p>
      </w:tc>
    </w:tr>
    <w:tr w:rsidR="00E73E27" w:rsidRPr="005C51BA" w:rsidTr="00151A4A">
      <w:tc>
        <w:tcPr>
          <w:tcW w:w="5215" w:type="dxa"/>
        </w:tcPr>
        <w:p w:rsidR="00E73E27" w:rsidRPr="005C51BA" w:rsidRDefault="00E73E27" w:rsidP="00C776E3">
          <w:pPr>
            <w:pStyle w:val="Stopka"/>
            <w:tabs>
              <w:tab w:val="clear" w:pos="4536"/>
              <w:tab w:val="clear" w:pos="9072"/>
            </w:tabs>
            <w:jc w:val="both"/>
            <w:rPr>
              <w:rFonts w:ascii="Calibri" w:hAnsi="Calibri"/>
              <w:i/>
              <w:sz w:val="16"/>
              <w:szCs w:val="16"/>
            </w:rPr>
          </w:pPr>
        </w:p>
      </w:tc>
      <w:tc>
        <w:tcPr>
          <w:tcW w:w="5206" w:type="dxa"/>
        </w:tcPr>
        <w:p w:rsidR="00E73E27" w:rsidRPr="005C51BA" w:rsidRDefault="00E73E27" w:rsidP="005C51BA">
          <w:pPr>
            <w:pStyle w:val="Stopka"/>
            <w:tabs>
              <w:tab w:val="clear" w:pos="4536"/>
              <w:tab w:val="clear" w:pos="9072"/>
            </w:tabs>
            <w:jc w:val="right"/>
            <w:rPr>
              <w:rFonts w:ascii="Calibri" w:hAnsi="Calibri"/>
              <w:sz w:val="16"/>
              <w:szCs w:val="16"/>
            </w:rPr>
          </w:pPr>
        </w:p>
      </w:tc>
    </w:tr>
  </w:tbl>
  <w:p w:rsidR="00E73E27" w:rsidRDefault="00E73E27">
    <w:pPr>
      <w:pStyle w:val="Stopk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092A" w:rsidRDefault="00F3092A">
      <w:r>
        <w:separator/>
      </w:r>
    </w:p>
  </w:footnote>
  <w:footnote w:type="continuationSeparator" w:id="0">
    <w:p w:rsidR="00F3092A" w:rsidRDefault="00F30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4E5B"/>
    <w:multiLevelType w:val="hybridMultilevel"/>
    <w:tmpl w:val="D8861C94"/>
    <w:lvl w:ilvl="0" w:tplc="BDA84EB0">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51509C2"/>
    <w:multiLevelType w:val="hybridMultilevel"/>
    <w:tmpl w:val="466C1752"/>
    <w:lvl w:ilvl="0" w:tplc="045A5270">
      <w:start w:val="1"/>
      <w:numFmt w:val="lowerLetter"/>
      <w:lvlText w:val="%1)"/>
      <w:lvlJc w:val="left"/>
      <w:pPr>
        <w:ind w:left="1080" w:hanging="360"/>
      </w:pPr>
      <w:rPr>
        <w:rFonts w:asciiTheme="minorHAnsi" w:hAnsiTheme="minorHAnsi" w:cstheme="minorHAnsi" w:hint="default"/>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78324F6"/>
    <w:multiLevelType w:val="hybridMultilevel"/>
    <w:tmpl w:val="0DC0FA04"/>
    <w:lvl w:ilvl="0" w:tplc="20FEF0B0">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86B059C"/>
    <w:multiLevelType w:val="hybridMultilevel"/>
    <w:tmpl w:val="64C8C73E"/>
    <w:lvl w:ilvl="0" w:tplc="1DE899E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1DF02785"/>
    <w:multiLevelType w:val="hybridMultilevel"/>
    <w:tmpl w:val="1568B5B0"/>
    <w:lvl w:ilvl="0" w:tplc="02F8503A">
      <w:start w:val="1"/>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B5A37BC"/>
    <w:multiLevelType w:val="multilevel"/>
    <w:tmpl w:val="6AE67D96"/>
    <w:lvl w:ilvl="0">
      <w:start w:val="1"/>
      <w:numFmt w:val="lowerLetter"/>
      <w:lvlText w:val="%1."/>
      <w:lvlJc w:val="left"/>
      <w:pPr>
        <w:tabs>
          <w:tab w:val="num" w:pos="360"/>
        </w:tabs>
        <w:ind w:left="360" w:hanging="360"/>
      </w:pPr>
      <w:rPr>
        <w:rFonts w:hint="default"/>
        <w:color w:val="00008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4D032961"/>
    <w:multiLevelType w:val="hybridMultilevel"/>
    <w:tmpl w:val="A91AEEE0"/>
    <w:lvl w:ilvl="0" w:tplc="F7A41396">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4E4909F9"/>
    <w:multiLevelType w:val="multilevel"/>
    <w:tmpl w:val="034268E4"/>
    <w:lvl w:ilvl="0">
      <w:start w:val="1"/>
      <w:numFmt w:val="lowerLetter"/>
      <w:lvlText w:val="%1)"/>
      <w:lvlJc w:val="left"/>
      <w:pPr>
        <w:tabs>
          <w:tab w:val="num" w:pos="360"/>
        </w:tabs>
        <w:ind w:left="360" w:hanging="360"/>
      </w:pPr>
      <w:rPr>
        <w:rFonts w:hint="default"/>
        <w:color w:val="auto"/>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5ACE5D8D"/>
    <w:multiLevelType w:val="multilevel"/>
    <w:tmpl w:val="1548E650"/>
    <w:lvl w:ilvl="0">
      <w:start w:val="1"/>
      <w:numFmt w:val="lowerLetter"/>
      <w:lvlText w:val="%1"/>
      <w:lvlJc w:val="left"/>
      <w:pPr>
        <w:tabs>
          <w:tab w:val="num" w:pos="360"/>
        </w:tabs>
        <w:ind w:left="360" w:hanging="360"/>
      </w:pPr>
      <w:rPr>
        <w:rFonts w:hint="default"/>
        <w:color w:val="00008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61426E6A"/>
    <w:multiLevelType w:val="hybridMultilevel"/>
    <w:tmpl w:val="29A621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628676DF"/>
    <w:multiLevelType w:val="multilevel"/>
    <w:tmpl w:val="57C23698"/>
    <w:lvl w:ilvl="0">
      <w:start w:val="1"/>
      <w:numFmt w:val="lowerLetter"/>
      <w:lvlText w:val="%1)"/>
      <w:lvlJc w:val="left"/>
      <w:pPr>
        <w:tabs>
          <w:tab w:val="num" w:pos="360"/>
        </w:tabs>
        <w:ind w:left="360" w:hanging="360"/>
      </w:pPr>
      <w:rPr>
        <w:rFonts w:hint="default"/>
        <w:color w:val="00008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15:restartNumberingAfterBreak="0">
    <w:nsid w:val="64D056EF"/>
    <w:multiLevelType w:val="hybridMultilevel"/>
    <w:tmpl w:val="75861C90"/>
    <w:lvl w:ilvl="0" w:tplc="1BA8461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664D56C6"/>
    <w:multiLevelType w:val="hybridMultilevel"/>
    <w:tmpl w:val="FD647012"/>
    <w:lvl w:ilvl="0" w:tplc="D3E2228C">
      <w:start w:val="1"/>
      <w:numFmt w:val="decimal"/>
      <w:lvlText w:val="%1."/>
      <w:lvlJc w:val="left"/>
      <w:pPr>
        <w:tabs>
          <w:tab w:val="num" w:pos="340"/>
        </w:tabs>
        <w:ind w:left="720" w:hanging="55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A017772"/>
    <w:multiLevelType w:val="multilevel"/>
    <w:tmpl w:val="DCE0252A"/>
    <w:lvl w:ilvl="0">
      <w:start w:val="1"/>
      <w:numFmt w:val="bullet"/>
      <w:lvlText w:val=""/>
      <w:lvlJc w:val="left"/>
      <w:pPr>
        <w:tabs>
          <w:tab w:val="num" w:pos="113"/>
        </w:tabs>
        <w:ind w:left="113" w:hanging="113"/>
      </w:pPr>
      <w:rPr>
        <w:rFonts w:ascii="Wingdings" w:hAnsi="Wingdings" w:hint="default"/>
        <w:color w:val="00008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6B531694"/>
    <w:multiLevelType w:val="hybridMultilevel"/>
    <w:tmpl w:val="F9DE81B6"/>
    <w:lvl w:ilvl="0" w:tplc="3BCA38F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7A6423DB"/>
    <w:multiLevelType w:val="hybridMultilevel"/>
    <w:tmpl w:val="68CCC682"/>
    <w:lvl w:ilvl="0" w:tplc="340AF440">
      <w:start w:val="1"/>
      <w:numFmt w:val="decimal"/>
      <w:lvlText w:val="%1."/>
      <w:lvlJc w:val="left"/>
      <w:pPr>
        <w:tabs>
          <w:tab w:val="num" w:pos="340"/>
        </w:tabs>
        <w:ind w:left="720" w:hanging="55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A9905D9"/>
    <w:multiLevelType w:val="multilevel"/>
    <w:tmpl w:val="D32279C4"/>
    <w:lvl w:ilvl="0">
      <w:start w:val="2"/>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i w:val="0"/>
        <w:sz w:val="22"/>
        <w:szCs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39728435">
    <w:abstractNumId w:val="5"/>
  </w:num>
  <w:num w:numId="2" w16cid:durableId="194314759">
    <w:abstractNumId w:val="12"/>
  </w:num>
  <w:num w:numId="3" w16cid:durableId="982079443">
    <w:abstractNumId w:val="4"/>
  </w:num>
  <w:num w:numId="4" w16cid:durableId="646521342">
    <w:abstractNumId w:val="13"/>
  </w:num>
  <w:num w:numId="5" w16cid:durableId="1999990547">
    <w:abstractNumId w:val="10"/>
  </w:num>
  <w:num w:numId="6" w16cid:durableId="938559207">
    <w:abstractNumId w:val="8"/>
  </w:num>
  <w:num w:numId="7" w16cid:durableId="8010755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916207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96281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78601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79760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10066409">
    <w:abstractNumId w:val="16"/>
  </w:num>
  <w:num w:numId="13" w16cid:durableId="29041685">
    <w:abstractNumId w:val="15"/>
  </w:num>
  <w:num w:numId="14" w16cid:durableId="922955945">
    <w:abstractNumId w:val="7"/>
  </w:num>
  <w:num w:numId="15" w16cid:durableId="497305175">
    <w:abstractNumId w:val="2"/>
  </w:num>
  <w:num w:numId="16" w16cid:durableId="1420984075">
    <w:abstractNumId w:val="0"/>
  </w:num>
  <w:num w:numId="17" w16cid:durableId="2075732177">
    <w:abstractNumId w:val="9"/>
  </w:num>
  <w:num w:numId="18" w16cid:durableId="1385720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23F"/>
    <w:rsid w:val="000D21BD"/>
    <w:rsid w:val="000E6008"/>
    <w:rsid w:val="0012049E"/>
    <w:rsid w:val="00132809"/>
    <w:rsid w:val="00143F5B"/>
    <w:rsid w:val="001473E1"/>
    <w:rsid w:val="00151A4A"/>
    <w:rsid w:val="00171266"/>
    <w:rsid w:val="00172601"/>
    <w:rsid w:val="00185109"/>
    <w:rsid w:val="001B4E2D"/>
    <w:rsid w:val="001D2FF4"/>
    <w:rsid w:val="002210D5"/>
    <w:rsid w:val="00271641"/>
    <w:rsid w:val="002F41FF"/>
    <w:rsid w:val="003D4CEF"/>
    <w:rsid w:val="004B45AE"/>
    <w:rsid w:val="00571A76"/>
    <w:rsid w:val="00587E69"/>
    <w:rsid w:val="0059478D"/>
    <w:rsid w:val="005A3188"/>
    <w:rsid w:val="005C51BA"/>
    <w:rsid w:val="006220BB"/>
    <w:rsid w:val="006B4019"/>
    <w:rsid w:val="006C01F8"/>
    <w:rsid w:val="00747D30"/>
    <w:rsid w:val="00755C57"/>
    <w:rsid w:val="0084443D"/>
    <w:rsid w:val="0085540F"/>
    <w:rsid w:val="00855961"/>
    <w:rsid w:val="009034B0"/>
    <w:rsid w:val="00903BCF"/>
    <w:rsid w:val="009B6A75"/>
    <w:rsid w:val="009E7387"/>
    <w:rsid w:val="00A53058"/>
    <w:rsid w:val="00AD523F"/>
    <w:rsid w:val="00B572E8"/>
    <w:rsid w:val="00C166F2"/>
    <w:rsid w:val="00C776E3"/>
    <w:rsid w:val="00E529F5"/>
    <w:rsid w:val="00E72353"/>
    <w:rsid w:val="00E73E27"/>
    <w:rsid w:val="00EC5416"/>
    <w:rsid w:val="00EC673D"/>
    <w:rsid w:val="00F3092A"/>
    <w:rsid w:val="00F51FD6"/>
    <w:rsid w:val="00FB5E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F324B"/>
  <w15:chartTrackingRefBased/>
  <w15:docId w15:val="{AD9CF9E1-47F2-480D-A76C-BF09AD21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table" w:styleId="Tabela-Siatka">
    <w:name w:val="Table Grid"/>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5305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57467">
      <w:bodyDiv w:val="1"/>
      <w:marLeft w:val="0"/>
      <w:marRight w:val="0"/>
      <w:marTop w:val="0"/>
      <w:marBottom w:val="0"/>
      <w:divBdr>
        <w:top w:val="none" w:sz="0" w:space="0" w:color="auto"/>
        <w:left w:val="none" w:sz="0" w:space="0" w:color="auto"/>
        <w:bottom w:val="none" w:sz="0" w:space="0" w:color="auto"/>
        <w:right w:val="none" w:sz="0" w:space="0" w:color="auto"/>
      </w:divBdr>
      <w:divsChild>
        <w:div w:id="491603902">
          <w:marLeft w:val="0"/>
          <w:marRight w:val="0"/>
          <w:marTop w:val="0"/>
          <w:marBottom w:val="0"/>
          <w:divBdr>
            <w:top w:val="none" w:sz="0" w:space="0" w:color="auto"/>
            <w:left w:val="none" w:sz="0" w:space="0" w:color="auto"/>
            <w:bottom w:val="none" w:sz="0" w:space="0" w:color="auto"/>
            <w:right w:val="none" w:sz="0" w:space="0" w:color="auto"/>
          </w:divBdr>
        </w:div>
        <w:div w:id="1831632117">
          <w:marLeft w:val="0"/>
          <w:marRight w:val="0"/>
          <w:marTop w:val="0"/>
          <w:marBottom w:val="0"/>
          <w:divBdr>
            <w:top w:val="none" w:sz="0" w:space="0" w:color="auto"/>
            <w:left w:val="none" w:sz="0" w:space="0" w:color="auto"/>
            <w:bottom w:val="none" w:sz="0" w:space="0" w:color="auto"/>
            <w:right w:val="none" w:sz="0" w:space="0" w:color="auto"/>
          </w:divBdr>
        </w:div>
        <w:div w:id="1687169023">
          <w:marLeft w:val="0"/>
          <w:marRight w:val="0"/>
          <w:marTop w:val="0"/>
          <w:marBottom w:val="0"/>
          <w:divBdr>
            <w:top w:val="none" w:sz="0" w:space="0" w:color="auto"/>
            <w:left w:val="none" w:sz="0" w:space="0" w:color="auto"/>
            <w:bottom w:val="none" w:sz="0" w:space="0" w:color="auto"/>
            <w:right w:val="none" w:sz="0" w:space="0" w:color="auto"/>
          </w:divBdr>
        </w:div>
        <w:div w:id="2064058520">
          <w:marLeft w:val="0"/>
          <w:marRight w:val="0"/>
          <w:marTop w:val="0"/>
          <w:marBottom w:val="0"/>
          <w:divBdr>
            <w:top w:val="none" w:sz="0" w:space="0" w:color="auto"/>
            <w:left w:val="none" w:sz="0" w:space="0" w:color="auto"/>
            <w:bottom w:val="none" w:sz="0" w:space="0" w:color="auto"/>
            <w:right w:val="none" w:sz="0" w:space="0" w:color="auto"/>
          </w:divBdr>
        </w:div>
        <w:div w:id="947591254">
          <w:marLeft w:val="0"/>
          <w:marRight w:val="0"/>
          <w:marTop w:val="0"/>
          <w:marBottom w:val="0"/>
          <w:divBdr>
            <w:top w:val="none" w:sz="0" w:space="0" w:color="auto"/>
            <w:left w:val="none" w:sz="0" w:space="0" w:color="auto"/>
            <w:bottom w:val="none" w:sz="0" w:space="0" w:color="auto"/>
            <w:right w:val="none" w:sz="0" w:space="0" w:color="auto"/>
          </w:divBdr>
        </w:div>
        <w:div w:id="646327576">
          <w:marLeft w:val="0"/>
          <w:marRight w:val="0"/>
          <w:marTop w:val="0"/>
          <w:marBottom w:val="0"/>
          <w:divBdr>
            <w:top w:val="none" w:sz="0" w:space="0" w:color="auto"/>
            <w:left w:val="none" w:sz="0" w:space="0" w:color="auto"/>
            <w:bottom w:val="none" w:sz="0" w:space="0" w:color="auto"/>
            <w:right w:val="none" w:sz="0" w:space="0" w:color="auto"/>
          </w:divBdr>
        </w:div>
        <w:div w:id="423383958">
          <w:marLeft w:val="0"/>
          <w:marRight w:val="0"/>
          <w:marTop w:val="0"/>
          <w:marBottom w:val="0"/>
          <w:divBdr>
            <w:top w:val="none" w:sz="0" w:space="0" w:color="auto"/>
            <w:left w:val="none" w:sz="0" w:space="0" w:color="auto"/>
            <w:bottom w:val="none" w:sz="0" w:space="0" w:color="auto"/>
            <w:right w:val="none" w:sz="0" w:space="0" w:color="auto"/>
          </w:divBdr>
        </w:div>
        <w:div w:id="1024673801">
          <w:marLeft w:val="0"/>
          <w:marRight w:val="0"/>
          <w:marTop w:val="0"/>
          <w:marBottom w:val="0"/>
          <w:divBdr>
            <w:top w:val="none" w:sz="0" w:space="0" w:color="auto"/>
            <w:left w:val="none" w:sz="0" w:space="0" w:color="auto"/>
            <w:bottom w:val="none" w:sz="0" w:space="0" w:color="auto"/>
            <w:right w:val="none" w:sz="0" w:space="0" w:color="auto"/>
          </w:divBdr>
        </w:div>
        <w:div w:id="757753039">
          <w:marLeft w:val="0"/>
          <w:marRight w:val="0"/>
          <w:marTop w:val="0"/>
          <w:marBottom w:val="0"/>
          <w:divBdr>
            <w:top w:val="none" w:sz="0" w:space="0" w:color="auto"/>
            <w:left w:val="none" w:sz="0" w:space="0" w:color="auto"/>
            <w:bottom w:val="none" w:sz="0" w:space="0" w:color="auto"/>
            <w:right w:val="none" w:sz="0" w:space="0" w:color="auto"/>
          </w:divBdr>
        </w:div>
      </w:divsChild>
    </w:div>
    <w:div w:id="2011717757">
      <w:bodyDiv w:val="1"/>
      <w:marLeft w:val="0"/>
      <w:marRight w:val="0"/>
      <w:marTop w:val="0"/>
      <w:marBottom w:val="0"/>
      <w:divBdr>
        <w:top w:val="none" w:sz="0" w:space="0" w:color="auto"/>
        <w:left w:val="none" w:sz="0" w:space="0" w:color="auto"/>
        <w:bottom w:val="none" w:sz="0" w:space="0" w:color="auto"/>
        <w:right w:val="none" w:sz="0" w:space="0" w:color="auto"/>
      </w:divBdr>
      <w:divsChild>
        <w:div w:id="626005565">
          <w:marLeft w:val="0"/>
          <w:marRight w:val="0"/>
          <w:marTop w:val="0"/>
          <w:marBottom w:val="0"/>
          <w:divBdr>
            <w:top w:val="none" w:sz="0" w:space="0" w:color="auto"/>
            <w:left w:val="none" w:sz="0" w:space="0" w:color="auto"/>
            <w:bottom w:val="none" w:sz="0" w:space="0" w:color="auto"/>
            <w:right w:val="none" w:sz="0" w:space="0" w:color="auto"/>
          </w:divBdr>
        </w:div>
        <w:div w:id="926036260">
          <w:marLeft w:val="0"/>
          <w:marRight w:val="0"/>
          <w:marTop w:val="0"/>
          <w:marBottom w:val="0"/>
          <w:divBdr>
            <w:top w:val="none" w:sz="0" w:space="0" w:color="auto"/>
            <w:left w:val="none" w:sz="0" w:space="0" w:color="auto"/>
            <w:bottom w:val="none" w:sz="0" w:space="0" w:color="auto"/>
            <w:right w:val="none" w:sz="0" w:space="0" w:color="auto"/>
          </w:divBdr>
        </w:div>
        <w:div w:id="1435054940">
          <w:marLeft w:val="0"/>
          <w:marRight w:val="0"/>
          <w:marTop w:val="0"/>
          <w:marBottom w:val="0"/>
          <w:divBdr>
            <w:top w:val="none" w:sz="0" w:space="0" w:color="auto"/>
            <w:left w:val="none" w:sz="0" w:space="0" w:color="auto"/>
            <w:bottom w:val="none" w:sz="0" w:space="0" w:color="auto"/>
            <w:right w:val="none" w:sz="0" w:space="0" w:color="auto"/>
          </w:divBdr>
        </w:div>
        <w:div w:id="1646740392">
          <w:marLeft w:val="0"/>
          <w:marRight w:val="0"/>
          <w:marTop w:val="0"/>
          <w:marBottom w:val="0"/>
          <w:divBdr>
            <w:top w:val="none" w:sz="0" w:space="0" w:color="auto"/>
            <w:left w:val="none" w:sz="0" w:space="0" w:color="auto"/>
            <w:bottom w:val="none" w:sz="0" w:space="0" w:color="auto"/>
            <w:right w:val="none" w:sz="0" w:space="0" w:color="auto"/>
          </w:divBdr>
        </w:div>
        <w:div w:id="369233426">
          <w:marLeft w:val="0"/>
          <w:marRight w:val="0"/>
          <w:marTop w:val="0"/>
          <w:marBottom w:val="0"/>
          <w:divBdr>
            <w:top w:val="none" w:sz="0" w:space="0" w:color="auto"/>
            <w:left w:val="none" w:sz="0" w:space="0" w:color="auto"/>
            <w:bottom w:val="none" w:sz="0" w:space="0" w:color="auto"/>
            <w:right w:val="none" w:sz="0" w:space="0" w:color="auto"/>
          </w:divBdr>
        </w:div>
        <w:div w:id="1292518166">
          <w:marLeft w:val="0"/>
          <w:marRight w:val="0"/>
          <w:marTop w:val="0"/>
          <w:marBottom w:val="0"/>
          <w:divBdr>
            <w:top w:val="none" w:sz="0" w:space="0" w:color="auto"/>
            <w:left w:val="none" w:sz="0" w:space="0" w:color="auto"/>
            <w:bottom w:val="none" w:sz="0" w:space="0" w:color="auto"/>
            <w:right w:val="none" w:sz="0" w:space="0" w:color="auto"/>
          </w:divBdr>
        </w:div>
        <w:div w:id="735973636">
          <w:marLeft w:val="0"/>
          <w:marRight w:val="0"/>
          <w:marTop w:val="0"/>
          <w:marBottom w:val="0"/>
          <w:divBdr>
            <w:top w:val="none" w:sz="0" w:space="0" w:color="auto"/>
            <w:left w:val="none" w:sz="0" w:space="0" w:color="auto"/>
            <w:bottom w:val="none" w:sz="0" w:space="0" w:color="auto"/>
            <w:right w:val="none" w:sz="0" w:space="0" w:color="auto"/>
          </w:divBdr>
        </w:div>
        <w:div w:id="1294751149">
          <w:marLeft w:val="0"/>
          <w:marRight w:val="0"/>
          <w:marTop w:val="0"/>
          <w:marBottom w:val="0"/>
          <w:divBdr>
            <w:top w:val="none" w:sz="0" w:space="0" w:color="auto"/>
            <w:left w:val="none" w:sz="0" w:space="0" w:color="auto"/>
            <w:bottom w:val="none" w:sz="0" w:space="0" w:color="auto"/>
            <w:right w:val="none" w:sz="0" w:space="0" w:color="auto"/>
          </w:divBdr>
        </w:div>
        <w:div w:id="1708408020">
          <w:marLeft w:val="0"/>
          <w:marRight w:val="0"/>
          <w:marTop w:val="0"/>
          <w:marBottom w:val="0"/>
          <w:divBdr>
            <w:top w:val="none" w:sz="0" w:space="0" w:color="auto"/>
            <w:left w:val="none" w:sz="0" w:space="0" w:color="auto"/>
            <w:bottom w:val="none" w:sz="0" w:space="0" w:color="auto"/>
            <w:right w:val="none" w:sz="0" w:space="0" w:color="auto"/>
          </w:divBdr>
        </w:div>
        <w:div w:id="997536503">
          <w:marLeft w:val="0"/>
          <w:marRight w:val="0"/>
          <w:marTop w:val="0"/>
          <w:marBottom w:val="0"/>
          <w:divBdr>
            <w:top w:val="none" w:sz="0" w:space="0" w:color="auto"/>
            <w:left w:val="none" w:sz="0" w:space="0" w:color="auto"/>
            <w:bottom w:val="none" w:sz="0" w:space="0" w:color="auto"/>
            <w:right w:val="none" w:sz="0" w:space="0" w:color="auto"/>
          </w:divBdr>
        </w:div>
        <w:div w:id="968896738">
          <w:marLeft w:val="0"/>
          <w:marRight w:val="0"/>
          <w:marTop w:val="0"/>
          <w:marBottom w:val="0"/>
          <w:divBdr>
            <w:top w:val="none" w:sz="0" w:space="0" w:color="auto"/>
            <w:left w:val="none" w:sz="0" w:space="0" w:color="auto"/>
            <w:bottom w:val="none" w:sz="0" w:space="0" w:color="auto"/>
            <w:right w:val="none" w:sz="0" w:space="0" w:color="auto"/>
          </w:divBdr>
        </w:div>
        <w:div w:id="1538472982">
          <w:marLeft w:val="0"/>
          <w:marRight w:val="0"/>
          <w:marTop w:val="0"/>
          <w:marBottom w:val="0"/>
          <w:divBdr>
            <w:top w:val="none" w:sz="0" w:space="0" w:color="auto"/>
            <w:left w:val="none" w:sz="0" w:space="0" w:color="auto"/>
            <w:bottom w:val="none" w:sz="0" w:space="0" w:color="auto"/>
            <w:right w:val="none" w:sz="0" w:space="0" w:color="auto"/>
          </w:divBdr>
        </w:div>
        <w:div w:id="522326378">
          <w:marLeft w:val="0"/>
          <w:marRight w:val="0"/>
          <w:marTop w:val="0"/>
          <w:marBottom w:val="0"/>
          <w:divBdr>
            <w:top w:val="none" w:sz="0" w:space="0" w:color="auto"/>
            <w:left w:val="none" w:sz="0" w:space="0" w:color="auto"/>
            <w:bottom w:val="none" w:sz="0" w:space="0" w:color="auto"/>
            <w:right w:val="none" w:sz="0" w:space="0" w:color="auto"/>
          </w:divBdr>
        </w:div>
        <w:div w:id="662973049">
          <w:marLeft w:val="0"/>
          <w:marRight w:val="0"/>
          <w:marTop w:val="0"/>
          <w:marBottom w:val="0"/>
          <w:divBdr>
            <w:top w:val="none" w:sz="0" w:space="0" w:color="auto"/>
            <w:left w:val="none" w:sz="0" w:space="0" w:color="auto"/>
            <w:bottom w:val="none" w:sz="0" w:space="0" w:color="auto"/>
            <w:right w:val="none" w:sz="0" w:space="0" w:color="auto"/>
          </w:divBdr>
        </w:div>
        <w:div w:id="1974670486">
          <w:marLeft w:val="0"/>
          <w:marRight w:val="0"/>
          <w:marTop w:val="0"/>
          <w:marBottom w:val="0"/>
          <w:divBdr>
            <w:top w:val="none" w:sz="0" w:space="0" w:color="auto"/>
            <w:left w:val="none" w:sz="0" w:space="0" w:color="auto"/>
            <w:bottom w:val="none" w:sz="0" w:space="0" w:color="auto"/>
            <w:right w:val="none" w:sz="0" w:space="0" w:color="auto"/>
          </w:divBdr>
        </w:div>
        <w:div w:id="1243027388">
          <w:marLeft w:val="0"/>
          <w:marRight w:val="0"/>
          <w:marTop w:val="0"/>
          <w:marBottom w:val="0"/>
          <w:divBdr>
            <w:top w:val="none" w:sz="0" w:space="0" w:color="auto"/>
            <w:left w:val="none" w:sz="0" w:space="0" w:color="auto"/>
            <w:bottom w:val="none" w:sz="0" w:space="0" w:color="auto"/>
            <w:right w:val="none" w:sz="0" w:space="0" w:color="auto"/>
          </w:divBdr>
        </w:div>
        <w:div w:id="631524423">
          <w:marLeft w:val="0"/>
          <w:marRight w:val="0"/>
          <w:marTop w:val="0"/>
          <w:marBottom w:val="0"/>
          <w:divBdr>
            <w:top w:val="none" w:sz="0" w:space="0" w:color="auto"/>
            <w:left w:val="none" w:sz="0" w:space="0" w:color="auto"/>
            <w:bottom w:val="none" w:sz="0" w:space="0" w:color="auto"/>
            <w:right w:val="none" w:sz="0" w:space="0" w:color="auto"/>
          </w:divBdr>
        </w:div>
        <w:div w:id="1903784945">
          <w:marLeft w:val="0"/>
          <w:marRight w:val="0"/>
          <w:marTop w:val="0"/>
          <w:marBottom w:val="0"/>
          <w:divBdr>
            <w:top w:val="none" w:sz="0" w:space="0" w:color="auto"/>
            <w:left w:val="none" w:sz="0" w:space="0" w:color="auto"/>
            <w:bottom w:val="none" w:sz="0" w:space="0" w:color="auto"/>
            <w:right w:val="none" w:sz="0" w:space="0" w:color="auto"/>
          </w:divBdr>
        </w:div>
        <w:div w:id="498665067">
          <w:marLeft w:val="0"/>
          <w:marRight w:val="0"/>
          <w:marTop w:val="0"/>
          <w:marBottom w:val="0"/>
          <w:divBdr>
            <w:top w:val="none" w:sz="0" w:space="0" w:color="auto"/>
            <w:left w:val="none" w:sz="0" w:space="0" w:color="auto"/>
            <w:bottom w:val="none" w:sz="0" w:space="0" w:color="auto"/>
            <w:right w:val="none" w:sz="0" w:space="0" w:color="auto"/>
          </w:divBdr>
        </w:div>
        <w:div w:id="802583284">
          <w:marLeft w:val="0"/>
          <w:marRight w:val="0"/>
          <w:marTop w:val="0"/>
          <w:marBottom w:val="0"/>
          <w:divBdr>
            <w:top w:val="none" w:sz="0" w:space="0" w:color="auto"/>
            <w:left w:val="none" w:sz="0" w:space="0" w:color="auto"/>
            <w:bottom w:val="none" w:sz="0" w:space="0" w:color="auto"/>
            <w:right w:val="none" w:sz="0" w:space="0" w:color="auto"/>
          </w:divBdr>
        </w:div>
        <w:div w:id="345375205">
          <w:marLeft w:val="0"/>
          <w:marRight w:val="0"/>
          <w:marTop w:val="0"/>
          <w:marBottom w:val="0"/>
          <w:divBdr>
            <w:top w:val="none" w:sz="0" w:space="0" w:color="auto"/>
            <w:left w:val="none" w:sz="0" w:space="0" w:color="auto"/>
            <w:bottom w:val="none" w:sz="0" w:space="0" w:color="auto"/>
            <w:right w:val="none" w:sz="0" w:space="0" w:color="auto"/>
          </w:divBdr>
        </w:div>
        <w:div w:id="990063615">
          <w:marLeft w:val="0"/>
          <w:marRight w:val="0"/>
          <w:marTop w:val="0"/>
          <w:marBottom w:val="0"/>
          <w:divBdr>
            <w:top w:val="none" w:sz="0" w:space="0" w:color="auto"/>
            <w:left w:val="none" w:sz="0" w:space="0" w:color="auto"/>
            <w:bottom w:val="none" w:sz="0" w:space="0" w:color="auto"/>
            <w:right w:val="none" w:sz="0" w:space="0" w:color="auto"/>
          </w:divBdr>
        </w:div>
        <w:div w:id="1524174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1329</Words>
  <Characters>7978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Informacje o zawartości wniosku</vt:lpstr>
    </vt:vector>
  </TitlesOfParts>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Informacje o zawartości wniosku</dc:title>
  <dc:subject/>
  <dc:creator>dorota.kuklinska</dc:creator>
  <cp:keywords/>
  <cp:lastModifiedBy>Angelika Rainka</cp:lastModifiedBy>
  <cp:revision>5</cp:revision>
  <cp:lastPrinted>2019-09-06T05:42:00Z</cp:lastPrinted>
  <dcterms:created xsi:type="dcterms:W3CDTF">2020-01-10T08:09:00Z</dcterms:created>
  <dcterms:modified xsi:type="dcterms:W3CDTF">2023-03-29T11:45:00Z</dcterms:modified>
</cp:coreProperties>
</file>